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5377" w14:textId="77777777" w:rsidR="00A93CF4" w:rsidRDefault="00A93CF4" w:rsidP="001F4756">
      <w:pPr>
        <w:shd w:val="clear" w:color="auto" w:fill="FFFFFF"/>
        <w:ind w:left="567"/>
        <w:jc w:val="center"/>
        <w:outlineLvl w:val="0"/>
        <w:rPr>
          <w:b/>
          <w:bCs/>
          <w:spacing w:val="4"/>
          <w:sz w:val="32"/>
          <w:szCs w:val="32"/>
        </w:rPr>
      </w:pPr>
      <w:r w:rsidRPr="00A93CF4">
        <w:rPr>
          <w:b/>
          <w:bCs/>
          <w:spacing w:val="4"/>
          <w:sz w:val="32"/>
          <w:szCs w:val="32"/>
        </w:rPr>
        <w:t>Yeni Nesil İstemci ve Sunucu Güvenlik Yazılımı</w:t>
      </w:r>
    </w:p>
    <w:p w14:paraId="14B93599" w14:textId="59FAB49F" w:rsidR="00EF66F3" w:rsidRPr="00254DC2" w:rsidRDefault="00847F52" w:rsidP="001F4756">
      <w:pPr>
        <w:shd w:val="clear" w:color="auto" w:fill="FFFFFF"/>
        <w:ind w:left="567"/>
        <w:jc w:val="center"/>
        <w:outlineLvl w:val="0"/>
        <w:rPr>
          <w:b/>
          <w:bCs/>
          <w:spacing w:val="4"/>
          <w:sz w:val="32"/>
          <w:szCs w:val="32"/>
        </w:rPr>
      </w:pPr>
      <w:r>
        <w:rPr>
          <w:b/>
          <w:bCs/>
          <w:spacing w:val="4"/>
          <w:sz w:val="32"/>
          <w:szCs w:val="32"/>
        </w:rPr>
        <w:t>Alımı</w:t>
      </w:r>
      <w:r w:rsidR="0065333B">
        <w:rPr>
          <w:b/>
          <w:bCs/>
          <w:spacing w:val="4"/>
          <w:sz w:val="32"/>
          <w:szCs w:val="32"/>
        </w:rPr>
        <w:t xml:space="preserve"> Teknik </w:t>
      </w:r>
      <w:r w:rsidR="0065333B" w:rsidRPr="00254DC2">
        <w:rPr>
          <w:b/>
          <w:bCs/>
          <w:spacing w:val="4"/>
          <w:sz w:val="32"/>
          <w:szCs w:val="32"/>
        </w:rPr>
        <w:t>Şartname</w:t>
      </w:r>
      <w:r w:rsidR="0065333B">
        <w:rPr>
          <w:b/>
          <w:bCs/>
          <w:spacing w:val="4"/>
          <w:sz w:val="32"/>
          <w:szCs w:val="32"/>
        </w:rPr>
        <w:t>si</w:t>
      </w:r>
    </w:p>
    <w:p w14:paraId="510CE19B" w14:textId="3147152D" w:rsidR="00B75A05" w:rsidRPr="00B233ED" w:rsidRDefault="00B75A05" w:rsidP="001F4756">
      <w:pPr>
        <w:shd w:val="clear" w:color="auto" w:fill="FFFFFF"/>
        <w:spacing w:before="120"/>
        <w:jc w:val="both"/>
        <w:rPr>
          <w:spacing w:val="1"/>
          <w:sz w:val="24"/>
          <w:szCs w:val="24"/>
        </w:rPr>
      </w:pPr>
      <w:r w:rsidRPr="00B233ED">
        <w:rPr>
          <w:b/>
          <w:spacing w:val="1"/>
          <w:sz w:val="24"/>
          <w:szCs w:val="24"/>
        </w:rPr>
        <w:t>İşin çeşidi :</w:t>
      </w:r>
      <w:r w:rsidR="004302B4" w:rsidRPr="00B233ED">
        <w:rPr>
          <w:spacing w:val="1"/>
          <w:sz w:val="24"/>
          <w:szCs w:val="24"/>
        </w:rPr>
        <w:t xml:space="preserve"> </w:t>
      </w:r>
      <w:r w:rsidR="00EE7F7E">
        <w:rPr>
          <w:spacing w:val="1"/>
          <w:sz w:val="24"/>
          <w:szCs w:val="24"/>
        </w:rPr>
        <w:t xml:space="preserve">Lisans </w:t>
      </w:r>
      <w:r w:rsidR="00371FC9">
        <w:rPr>
          <w:spacing w:val="1"/>
          <w:sz w:val="24"/>
          <w:szCs w:val="24"/>
        </w:rPr>
        <w:t>Alımı</w:t>
      </w:r>
    </w:p>
    <w:p w14:paraId="7637E48D" w14:textId="7A207C78" w:rsidR="00D82E90" w:rsidRPr="00D22407" w:rsidRDefault="00B75A05" w:rsidP="001F4756">
      <w:pPr>
        <w:shd w:val="clear" w:color="auto" w:fill="FFFFFF"/>
        <w:spacing w:before="120"/>
        <w:jc w:val="both"/>
        <w:rPr>
          <w:bCs/>
          <w:spacing w:val="-1"/>
          <w:sz w:val="24"/>
          <w:szCs w:val="24"/>
        </w:rPr>
      </w:pPr>
      <w:r w:rsidRPr="00B233ED">
        <w:rPr>
          <w:b/>
          <w:bCs/>
          <w:spacing w:val="-1"/>
          <w:sz w:val="24"/>
          <w:szCs w:val="24"/>
        </w:rPr>
        <w:t xml:space="preserve">İşin niteliği : </w:t>
      </w:r>
      <w:r w:rsidR="00A93CF4" w:rsidRPr="00A93CF4">
        <w:rPr>
          <w:bCs/>
          <w:spacing w:val="-1"/>
          <w:sz w:val="24"/>
          <w:szCs w:val="24"/>
        </w:rPr>
        <w:t>PaloAlto Cortex</w:t>
      </w:r>
      <w:r w:rsidR="00A93CF4">
        <w:rPr>
          <w:bCs/>
          <w:spacing w:val="-1"/>
          <w:sz w:val="24"/>
          <w:szCs w:val="24"/>
        </w:rPr>
        <w:t xml:space="preserve"> XDR </w:t>
      </w:r>
      <w:r w:rsidR="00A93CF4" w:rsidRPr="00A93CF4">
        <w:rPr>
          <w:bCs/>
          <w:spacing w:val="-1"/>
          <w:sz w:val="24"/>
          <w:szCs w:val="24"/>
        </w:rPr>
        <w:t>Yeni Nesil İstemci ve Sunucu Güvenlik Yazılımı</w:t>
      </w:r>
      <w:r w:rsidR="00EA6A27">
        <w:rPr>
          <w:bCs/>
          <w:spacing w:val="-1"/>
          <w:sz w:val="24"/>
          <w:szCs w:val="24"/>
        </w:rPr>
        <w:t xml:space="preserve"> Lisans </w:t>
      </w:r>
      <w:r w:rsidR="00371FC9">
        <w:rPr>
          <w:bCs/>
          <w:spacing w:val="-1"/>
          <w:sz w:val="24"/>
          <w:szCs w:val="24"/>
        </w:rPr>
        <w:t>Alımı, Kurulumu ve Güncellenmesi</w:t>
      </w:r>
      <w:r w:rsidR="00EA6A27">
        <w:rPr>
          <w:bCs/>
          <w:spacing w:val="-1"/>
          <w:sz w:val="24"/>
          <w:szCs w:val="24"/>
        </w:rPr>
        <w:t xml:space="preserve"> Hizmeti</w:t>
      </w:r>
    </w:p>
    <w:p w14:paraId="5947EEFB" w14:textId="77777777" w:rsidR="00B70B34" w:rsidRDefault="00B70B34" w:rsidP="00B70B34">
      <w:pPr>
        <w:shd w:val="clear" w:color="auto" w:fill="FFFFFF"/>
        <w:spacing w:before="120"/>
        <w:jc w:val="both"/>
        <w:rPr>
          <w:b/>
          <w:bCs/>
          <w:spacing w:val="6"/>
          <w:sz w:val="22"/>
          <w:szCs w:val="22"/>
        </w:rPr>
      </w:pPr>
      <w:r w:rsidRPr="00B7370A">
        <w:rPr>
          <w:b/>
          <w:bCs/>
          <w:spacing w:val="6"/>
          <w:sz w:val="24"/>
          <w:szCs w:val="22"/>
        </w:rPr>
        <w:t>Alınması Planlanan Hizmetle İlgili Ürünler:</w:t>
      </w:r>
    </w:p>
    <w:p w14:paraId="37A7F378" w14:textId="4D1D3883" w:rsidR="00B70B34" w:rsidRPr="00ED61E2" w:rsidRDefault="00072C9E" w:rsidP="00ED61E2">
      <w:pPr>
        <w:pStyle w:val="Heading2"/>
        <w:shd w:val="clear" w:color="auto" w:fill="FFFFFF"/>
        <w:spacing w:before="0"/>
        <w:textAlignment w:val="baseline"/>
        <w:rPr>
          <w:rFonts w:asciiTheme="minorHAnsi" w:eastAsiaTheme="minorEastAsia" w:hAnsiTheme="minorHAnsi" w:cstheme="minorBidi"/>
          <w:color w:val="auto"/>
          <w:sz w:val="24"/>
          <w:szCs w:val="24"/>
        </w:rPr>
      </w:pPr>
      <w:r w:rsidRPr="00ED61E2">
        <w:rPr>
          <w:rFonts w:asciiTheme="minorHAnsi" w:eastAsiaTheme="minorEastAsia" w:hAnsiTheme="minorHAnsi" w:cstheme="minorBidi"/>
          <w:color w:val="auto"/>
          <w:sz w:val="24"/>
          <w:szCs w:val="24"/>
        </w:rPr>
        <w:t xml:space="preserve">PaloAlto </w:t>
      </w:r>
      <w:r w:rsidR="00A93CF4" w:rsidRPr="00ED61E2">
        <w:rPr>
          <w:rFonts w:asciiTheme="minorHAnsi" w:eastAsiaTheme="minorEastAsia" w:hAnsiTheme="minorHAnsi" w:cstheme="minorBidi"/>
          <w:color w:val="auto"/>
          <w:sz w:val="24"/>
          <w:szCs w:val="24"/>
        </w:rPr>
        <w:t>Cortex XDR</w:t>
      </w:r>
      <w:r w:rsidRPr="00ED61E2">
        <w:rPr>
          <w:rFonts w:asciiTheme="minorHAnsi" w:eastAsiaTheme="minorEastAsia" w:hAnsiTheme="minorHAnsi" w:cstheme="minorBidi"/>
          <w:color w:val="auto"/>
          <w:sz w:val="24"/>
          <w:szCs w:val="24"/>
        </w:rPr>
        <w:t>-</w:t>
      </w:r>
      <w:r w:rsidR="00A93CF4" w:rsidRPr="00ED61E2">
        <w:rPr>
          <w:rFonts w:asciiTheme="minorHAnsi" w:eastAsiaTheme="minorEastAsia" w:hAnsiTheme="minorHAnsi" w:cstheme="minorBidi"/>
          <w:color w:val="auto"/>
          <w:sz w:val="24"/>
          <w:szCs w:val="24"/>
        </w:rPr>
        <w:t xml:space="preserve">Yeni Nesil İstemci ve Sunucu Güvenlik Yazılımı </w:t>
      </w:r>
    </w:p>
    <w:p w14:paraId="413405BB" w14:textId="77777777" w:rsidR="00D22407" w:rsidRDefault="00D22407" w:rsidP="001349C2"/>
    <w:p w14:paraId="03CCA730" w14:textId="77777777" w:rsidR="003F4F94" w:rsidRPr="00B40ECB" w:rsidRDefault="003F4F94" w:rsidP="003F4F94">
      <w:pPr>
        <w:jc w:val="both"/>
        <w:outlineLvl w:val="0"/>
        <w:rPr>
          <w:b/>
          <w:sz w:val="24"/>
          <w:szCs w:val="24"/>
        </w:rPr>
      </w:pPr>
      <w:r w:rsidRPr="00B40ECB">
        <w:rPr>
          <w:b/>
          <w:sz w:val="24"/>
          <w:szCs w:val="24"/>
        </w:rPr>
        <w:t>Şartnamede;</w:t>
      </w:r>
    </w:p>
    <w:p w14:paraId="5D367E27" w14:textId="77777777" w:rsidR="003F4F94" w:rsidRPr="00B40ECB" w:rsidRDefault="003F4F94" w:rsidP="003F4F94">
      <w:pPr>
        <w:jc w:val="both"/>
        <w:rPr>
          <w:sz w:val="24"/>
          <w:szCs w:val="24"/>
        </w:rPr>
      </w:pPr>
      <w:r w:rsidRPr="00B40ECB">
        <w:rPr>
          <w:sz w:val="24"/>
          <w:szCs w:val="24"/>
        </w:rPr>
        <w:t>İstanbul Bilgi Üniversitesi – KURUM,</w:t>
      </w:r>
      <w:r w:rsidR="00D22407">
        <w:rPr>
          <w:sz w:val="24"/>
          <w:szCs w:val="24"/>
        </w:rPr>
        <w:t xml:space="preserve"> BİLGİ</w:t>
      </w:r>
    </w:p>
    <w:p w14:paraId="0E929455" w14:textId="77777777" w:rsidR="003F4F94" w:rsidRPr="00B40ECB" w:rsidRDefault="003F4F94" w:rsidP="003F4F94">
      <w:pPr>
        <w:jc w:val="both"/>
        <w:rPr>
          <w:sz w:val="24"/>
          <w:szCs w:val="24"/>
        </w:rPr>
      </w:pPr>
      <w:r w:rsidRPr="00B40ECB">
        <w:rPr>
          <w:sz w:val="24"/>
          <w:szCs w:val="24"/>
        </w:rPr>
        <w:t>İstanbul Bilgi Üniversitesi-Santral Kampüsü-Bilişim Teknolojileri Departmanı – BT Dept.</w:t>
      </w:r>
    </w:p>
    <w:p w14:paraId="28514584" w14:textId="77777777" w:rsidR="003F4F94" w:rsidRPr="00B40ECB" w:rsidRDefault="003F4F94" w:rsidP="003F4F94">
      <w:pPr>
        <w:jc w:val="both"/>
        <w:rPr>
          <w:sz w:val="24"/>
          <w:szCs w:val="24"/>
        </w:rPr>
      </w:pPr>
      <w:r w:rsidRPr="00B40ECB">
        <w:rPr>
          <w:sz w:val="24"/>
          <w:szCs w:val="24"/>
        </w:rPr>
        <w:t>Teklif veren kuruluş, FİRMA</w:t>
      </w:r>
      <w:r w:rsidR="00FC6821">
        <w:rPr>
          <w:sz w:val="24"/>
          <w:szCs w:val="24"/>
        </w:rPr>
        <w:t xml:space="preserve"> / YÜKLENİCİ,</w:t>
      </w:r>
    </w:p>
    <w:p w14:paraId="50E49B1D" w14:textId="54A5B32E" w:rsidR="003F4F94" w:rsidRPr="00B40ECB" w:rsidRDefault="003F4F94" w:rsidP="003F4F94">
      <w:pPr>
        <w:jc w:val="both"/>
        <w:rPr>
          <w:sz w:val="24"/>
          <w:szCs w:val="24"/>
        </w:rPr>
      </w:pPr>
      <w:r w:rsidRPr="00B40ECB">
        <w:rPr>
          <w:sz w:val="24"/>
          <w:szCs w:val="24"/>
        </w:rPr>
        <w:t>Satın alınacak Donanım / Yazılım / Hizmet olarak anılacaktır.</w:t>
      </w:r>
    </w:p>
    <w:p w14:paraId="6D1F9048" w14:textId="77777777" w:rsidR="00FC4756" w:rsidRPr="00254DC2" w:rsidRDefault="00FC4756" w:rsidP="001F4756">
      <w:pPr>
        <w:ind w:left="567"/>
        <w:jc w:val="both"/>
        <w:rPr>
          <w:sz w:val="24"/>
          <w:szCs w:val="24"/>
        </w:rPr>
      </w:pPr>
    </w:p>
    <w:p w14:paraId="6EEF17CF" w14:textId="77777777" w:rsidR="00AD2637" w:rsidRDefault="00AD2637" w:rsidP="001F4756">
      <w:pPr>
        <w:jc w:val="both"/>
        <w:outlineLvl w:val="0"/>
        <w:rPr>
          <w:b/>
          <w:sz w:val="24"/>
          <w:szCs w:val="24"/>
          <w:u w:val="single"/>
        </w:rPr>
      </w:pPr>
      <w:r w:rsidRPr="00254DC2">
        <w:rPr>
          <w:b/>
          <w:sz w:val="24"/>
          <w:szCs w:val="24"/>
          <w:u w:val="single"/>
        </w:rPr>
        <w:t>ÖN KOŞULLAR</w:t>
      </w:r>
    </w:p>
    <w:p w14:paraId="4752FAC5" w14:textId="3EE505E0" w:rsidR="003F4F94" w:rsidRPr="00B40ECB" w:rsidRDefault="003F4F94" w:rsidP="00A93CF4">
      <w:pPr>
        <w:numPr>
          <w:ilvl w:val="0"/>
          <w:numId w:val="6"/>
        </w:numPr>
        <w:shd w:val="clear" w:color="auto" w:fill="FFFFFF"/>
        <w:spacing w:before="120" w:line="274" w:lineRule="exact"/>
        <w:ind w:left="284" w:hanging="357"/>
        <w:jc w:val="both"/>
        <w:rPr>
          <w:sz w:val="24"/>
          <w:szCs w:val="24"/>
        </w:rPr>
      </w:pPr>
      <w:r w:rsidRPr="00B40ECB">
        <w:rPr>
          <w:sz w:val="24"/>
          <w:szCs w:val="24"/>
        </w:rPr>
        <w:t xml:space="preserve">İşbu şartname, BİLGİ'nin kendi lokasyonunda konuşlandırdığı yukarıda belirtilen </w:t>
      </w:r>
      <w:r w:rsidR="00C5303B">
        <w:rPr>
          <w:sz w:val="24"/>
          <w:szCs w:val="24"/>
        </w:rPr>
        <w:t xml:space="preserve">yazılımla </w:t>
      </w:r>
      <w:r w:rsidRPr="00B40ECB">
        <w:rPr>
          <w:sz w:val="24"/>
          <w:szCs w:val="24"/>
        </w:rPr>
        <w:t xml:space="preserve">ilgili lisans </w:t>
      </w:r>
      <w:r w:rsidR="008A3F34">
        <w:rPr>
          <w:sz w:val="24"/>
          <w:szCs w:val="24"/>
        </w:rPr>
        <w:t xml:space="preserve">alımı, kurulumu </w:t>
      </w:r>
      <w:r w:rsidRPr="00B40ECB">
        <w:rPr>
          <w:sz w:val="24"/>
          <w:szCs w:val="24"/>
        </w:rPr>
        <w:t>bakımı konusunda bilgi birikimine sahip olan FİRMA dan alımın</w:t>
      </w:r>
      <w:r w:rsidR="00D22407">
        <w:rPr>
          <w:sz w:val="24"/>
          <w:szCs w:val="24"/>
        </w:rPr>
        <w:t xml:space="preserve"> yapılmasını</w:t>
      </w:r>
      <w:r w:rsidRPr="00B40ECB">
        <w:rPr>
          <w:sz w:val="24"/>
          <w:szCs w:val="24"/>
        </w:rPr>
        <w:t xml:space="preserve"> kapsamaktadır.</w:t>
      </w:r>
    </w:p>
    <w:p w14:paraId="556B4243" w14:textId="77777777" w:rsidR="003F4F94" w:rsidRPr="00B40ECB" w:rsidRDefault="005C7A63" w:rsidP="00A93CF4">
      <w:pPr>
        <w:numPr>
          <w:ilvl w:val="0"/>
          <w:numId w:val="6"/>
        </w:numPr>
        <w:shd w:val="clear" w:color="auto" w:fill="FFFFFF"/>
        <w:spacing w:before="120" w:line="274" w:lineRule="exact"/>
        <w:ind w:left="284" w:hanging="357"/>
        <w:jc w:val="both"/>
        <w:rPr>
          <w:sz w:val="24"/>
          <w:szCs w:val="24"/>
        </w:rPr>
      </w:pPr>
      <w:r>
        <w:rPr>
          <w:sz w:val="24"/>
          <w:szCs w:val="24"/>
        </w:rPr>
        <w:t>Yazılım</w:t>
      </w:r>
      <w:r w:rsidR="00D22407">
        <w:rPr>
          <w:sz w:val="24"/>
          <w:szCs w:val="24"/>
        </w:rPr>
        <w:t xml:space="preserve"> lisansının </w:t>
      </w:r>
      <w:r>
        <w:rPr>
          <w:sz w:val="24"/>
          <w:szCs w:val="24"/>
        </w:rPr>
        <w:t>teslim</w:t>
      </w:r>
      <w:r w:rsidR="00D22407">
        <w:rPr>
          <w:sz w:val="24"/>
          <w:szCs w:val="24"/>
        </w:rPr>
        <w:t>at adresi</w:t>
      </w:r>
      <w:r w:rsidR="003F4F94" w:rsidRPr="00B40ECB">
        <w:rPr>
          <w:sz w:val="24"/>
          <w:szCs w:val="24"/>
        </w:rPr>
        <w:t xml:space="preserve">, BİLGİ’ nin Santral Kampusu – BT Departmanıdır. </w:t>
      </w:r>
    </w:p>
    <w:p w14:paraId="0ED9F75C" w14:textId="21CDBCDA" w:rsidR="008C0A5B" w:rsidRPr="008C0A5B" w:rsidRDefault="008C0A5B" w:rsidP="00A93CF4">
      <w:pPr>
        <w:numPr>
          <w:ilvl w:val="0"/>
          <w:numId w:val="6"/>
        </w:numPr>
        <w:shd w:val="clear" w:color="auto" w:fill="FFFFFF"/>
        <w:spacing w:before="120" w:line="274" w:lineRule="exact"/>
        <w:ind w:left="284" w:hanging="357"/>
        <w:jc w:val="both"/>
        <w:rPr>
          <w:sz w:val="24"/>
          <w:szCs w:val="24"/>
        </w:rPr>
      </w:pPr>
      <w:r w:rsidRPr="008C0A5B">
        <w:rPr>
          <w:sz w:val="24"/>
          <w:szCs w:val="24"/>
        </w:rPr>
        <w:t xml:space="preserve">BİLGİ adına hazırlanmış lisans bilgileri, </w:t>
      </w:r>
      <w:r w:rsidR="00300968">
        <w:rPr>
          <w:sz w:val="24"/>
          <w:szCs w:val="24"/>
        </w:rPr>
        <w:t>sözleşme başlangıç tarihinden itibaren</w:t>
      </w:r>
      <w:r w:rsidRPr="008C0A5B">
        <w:rPr>
          <w:sz w:val="24"/>
          <w:szCs w:val="24"/>
        </w:rPr>
        <w:t xml:space="preserve"> en geç 1 hafta içinde BİLGİ BT Dept. na teslim edilecek veya ilgili sunucu üzerinde güncel lisans aktivasyonu sağlanacaktır.</w:t>
      </w:r>
    </w:p>
    <w:p w14:paraId="5AF330EE" w14:textId="77777777" w:rsidR="003F4F94" w:rsidRPr="00B40ECB" w:rsidRDefault="003F4F94" w:rsidP="00A93CF4">
      <w:pPr>
        <w:numPr>
          <w:ilvl w:val="0"/>
          <w:numId w:val="1"/>
        </w:numPr>
        <w:shd w:val="clear" w:color="auto" w:fill="FFFFFF"/>
        <w:spacing w:before="120" w:line="274" w:lineRule="exact"/>
        <w:ind w:left="284" w:hanging="357"/>
        <w:jc w:val="both"/>
        <w:rPr>
          <w:sz w:val="24"/>
          <w:szCs w:val="24"/>
        </w:rPr>
      </w:pPr>
      <w:r w:rsidRPr="00B40ECB">
        <w:rPr>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14:paraId="3EA8F041" w14:textId="0C5A15CF" w:rsidR="003F4F94" w:rsidRPr="00B40ECB" w:rsidRDefault="00DE4A4C" w:rsidP="00A93CF4">
      <w:pPr>
        <w:numPr>
          <w:ilvl w:val="0"/>
          <w:numId w:val="1"/>
        </w:numPr>
        <w:shd w:val="clear" w:color="auto" w:fill="FFFFFF"/>
        <w:spacing w:before="120" w:line="274" w:lineRule="exact"/>
        <w:ind w:left="284" w:hanging="357"/>
        <w:jc w:val="both"/>
        <w:rPr>
          <w:spacing w:val="-1"/>
          <w:sz w:val="24"/>
          <w:szCs w:val="24"/>
        </w:rPr>
      </w:pPr>
      <w:r>
        <w:rPr>
          <w:sz w:val="24"/>
          <w:szCs w:val="24"/>
        </w:rPr>
        <w:t>HİZMET’i</w:t>
      </w:r>
      <w:r w:rsidR="003F4F94" w:rsidRPr="00B40ECB">
        <w:rPr>
          <w:sz w:val="24"/>
          <w:szCs w:val="24"/>
        </w:rPr>
        <w:t xml:space="preserve"> oluşturan lisanslar </w:t>
      </w:r>
      <w:r w:rsidR="00D22407">
        <w:rPr>
          <w:sz w:val="24"/>
          <w:szCs w:val="24"/>
        </w:rPr>
        <w:t>BİLGİ</w:t>
      </w:r>
      <w:r w:rsidR="003F4F94" w:rsidRPr="00B40ECB">
        <w:rPr>
          <w:sz w:val="24"/>
          <w:szCs w:val="24"/>
        </w:rPr>
        <w:t xml:space="preserve"> adına kayıtlı ve son sürüm olmalı veya son sürüm FİRMA tarafından teslimattan sonraki ilk ay içinde BT Dept. onayıyla yüklenmelidir. </w:t>
      </w:r>
    </w:p>
    <w:p w14:paraId="7215C6A0" w14:textId="77777777" w:rsidR="00AD2637" w:rsidRDefault="00AD2637" w:rsidP="001F4756">
      <w:pPr>
        <w:shd w:val="clear" w:color="auto" w:fill="FFFFFF"/>
        <w:ind w:left="567"/>
        <w:jc w:val="both"/>
        <w:rPr>
          <w:spacing w:val="-4"/>
        </w:rPr>
      </w:pPr>
    </w:p>
    <w:p w14:paraId="4871E03C" w14:textId="77777777" w:rsidR="00AD2637" w:rsidRPr="00D82E90" w:rsidRDefault="00AD2637" w:rsidP="001F4756">
      <w:pPr>
        <w:shd w:val="clear" w:color="auto" w:fill="FFFFFF"/>
        <w:jc w:val="both"/>
        <w:outlineLvl w:val="0"/>
        <w:rPr>
          <w:b/>
          <w:spacing w:val="5"/>
          <w:sz w:val="24"/>
          <w:u w:val="single"/>
        </w:rPr>
      </w:pPr>
      <w:r w:rsidRPr="00D82E90">
        <w:rPr>
          <w:b/>
          <w:spacing w:val="5"/>
          <w:sz w:val="24"/>
          <w:u w:val="single"/>
        </w:rPr>
        <w:t>GENEL İSTEK VE ÖZELLİKLER</w:t>
      </w:r>
    </w:p>
    <w:p w14:paraId="53B43E3B" w14:textId="1B23F197" w:rsidR="00D22407" w:rsidRPr="00D22407" w:rsidRDefault="00D22407" w:rsidP="00A93CF4">
      <w:pPr>
        <w:numPr>
          <w:ilvl w:val="0"/>
          <w:numId w:val="1"/>
        </w:numPr>
        <w:shd w:val="clear" w:color="auto" w:fill="FFFFFF"/>
        <w:spacing w:before="120" w:line="274" w:lineRule="exact"/>
        <w:ind w:left="426" w:hanging="357"/>
        <w:jc w:val="both"/>
        <w:rPr>
          <w:sz w:val="24"/>
          <w:szCs w:val="24"/>
        </w:rPr>
      </w:pPr>
      <w:r w:rsidRPr="00D22407">
        <w:rPr>
          <w:sz w:val="24"/>
          <w:szCs w:val="24"/>
        </w:rPr>
        <w:t xml:space="preserve">Yayımlanan versiyon güncellemeleri ve yamalar sözleşme tarih aralığında </w:t>
      </w:r>
      <w:r w:rsidR="00463BC8">
        <w:rPr>
          <w:sz w:val="24"/>
          <w:szCs w:val="24"/>
        </w:rPr>
        <w:t xml:space="preserve">FİRMA </w:t>
      </w:r>
      <w:r w:rsidR="00A76F1B">
        <w:rPr>
          <w:sz w:val="24"/>
          <w:szCs w:val="24"/>
        </w:rPr>
        <w:t xml:space="preserve">desteğiyle </w:t>
      </w:r>
      <w:r w:rsidRPr="00D22407">
        <w:rPr>
          <w:sz w:val="24"/>
          <w:szCs w:val="24"/>
        </w:rPr>
        <w:t>bedelsiz olarak uygulanacaktır.</w:t>
      </w:r>
    </w:p>
    <w:p w14:paraId="44C42E82" w14:textId="77777777" w:rsidR="00D22407" w:rsidRPr="00D22407" w:rsidRDefault="00463BC8" w:rsidP="00A93CF4">
      <w:pPr>
        <w:numPr>
          <w:ilvl w:val="0"/>
          <w:numId w:val="1"/>
        </w:numPr>
        <w:shd w:val="clear" w:color="auto" w:fill="FFFFFF"/>
        <w:spacing w:before="120" w:line="274" w:lineRule="exact"/>
        <w:ind w:left="426" w:hanging="357"/>
        <w:jc w:val="both"/>
        <w:rPr>
          <w:sz w:val="24"/>
          <w:szCs w:val="24"/>
        </w:rPr>
      </w:pPr>
      <w:r>
        <w:rPr>
          <w:sz w:val="24"/>
          <w:szCs w:val="24"/>
        </w:rPr>
        <w:t xml:space="preserve">FİRMA, </w:t>
      </w:r>
      <w:r w:rsidR="00D22407" w:rsidRPr="00D22407">
        <w:rPr>
          <w:sz w:val="24"/>
          <w:szCs w:val="24"/>
        </w:rPr>
        <w:t>Uygulama hatalarından kaynaklanan servis kayıtlarına limitsiz olarak destek verecek, üretici firma ile iletişimi sağlayacaktır</w:t>
      </w:r>
      <w:r w:rsidR="00D22407">
        <w:rPr>
          <w:sz w:val="24"/>
          <w:szCs w:val="24"/>
        </w:rPr>
        <w:t>.</w:t>
      </w:r>
    </w:p>
    <w:p w14:paraId="3538F93C" w14:textId="77777777" w:rsidR="00F77453" w:rsidRPr="003F4F94" w:rsidRDefault="00F77453" w:rsidP="00A93CF4">
      <w:pPr>
        <w:numPr>
          <w:ilvl w:val="0"/>
          <w:numId w:val="1"/>
        </w:numPr>
        <w:shd w:val="clear" w:color="auto" w:fill="FFFFFF"/>
        <w:spacing w:before="120" w:line="274" w:lineRule="exact"/>
        <w:ind w:left="284" w:hanging="357"/>
        <w:jc w:val="both"/>
        <w:rPr>
          <w:sz w:val="24"/>
          <w:szCs w:val="24"/>
        </w:rPr>
      </w:pPr>
      <w:r w:rsidRPr="003F4F94">
        <w:rPr>
          <w:sz w:val="24"/>
          <w:szCs w:val="24"/>
        </w:rPr>
        <w:lastRenderedPageBreak/>
        <w:t>F</w:t>
      </w:r>
      <w:r w:rsidR="0010214C" w:rsidRPr="003F4F94">
        <w:rPr>
          <w:sz w:val="24"/>
          <w:szCs w:val="24"/>
        </w:rPr>
        <w:t>İRMA</w:t>
      </w:r>
      <w:r w:rsidRPr="003F4F94">
        <w:rPr>
          <w:sz w:val="24"/>
          <w:szCs w:val="24"/>
        </w:rPr>
        <w:t>, konusunda uzmanlaşmış mühendisini</w:t>
      </w:r>
      <w:r w:rsidR="00163661" w:rsidRPr="003F4F94">
        <w:rPr>
          <w:sz w:val="24"/>
          <w:szCs w:val="24"/>
        </w:rPr>
        <w:t>/teknik personelini</w:t>
      </w:r>
      <w:r w:rsidRPr="003F4F94">
        <w:rPr>
          <w:sz w:val="24"/>
          <w:szCs w:val="24"/>
        </w:rPr>
        <w:t xml:space="preserve"> </w:t>
      </w:r>
      <w:r w:rsidR="005C7A63">
        <w:rPr>
          <w:sz w:val="24"/>
          <w:szCs w:val="24"/>
        </w:rPr>
        <w:t xml:space="preserve">yazılım kurulumu, </w:t>
      </w:r>
      <w:r w:rsidR="008E18DC" w:rsidRPr="003F4F94">
        <w:rPr>
          <w:sz w:val="24"/>
          <w:szCs w:val="24"/>
        </w:rPr>
        <w:t>lisa</w:t>
      </w:r>
      <w:r w:rsidR="003F4F94">
        <w:rPr>
          <w:sz w:val="24"/>
          <w:szCs w:val="24"/>
        </w:rPr>
        <w:t>n</w:t>
      </w:r>
      <w:r w:rsidR="008E18DC" w:rsidRPr="003F4F94">
        <w:rPr>
          <w:sz w:val="24"/>
          <w:szCs w:val="24"/>
        </w:rPr>
        <w:t xml:space="preserve">s güncelleme, </w:t>
      </w:r>
      <w:r w:rsidR="003F4F94">
        <w:rPr>
          <w:sz w:val="24"/>
          <w:szCs w:val="24"/>
        </w:rPr>
        <w:t xml:space="preserve">lisans </w:t>
      </w:r>
      <w:r w:rsidRPr="003F4F94">
        <w:rPr>
          <w:sz w:val="24"/>
          <w:szCs w:val="24"/>
        </w:rPr>
        <w:t>bakım</w:t>
      </w:r>
      <w:r w:rsidR="003F4F94">
        <w:rPr>
          <w:sz w:val="24"/>
          <w:szCs w:val="24"/>
        </w:rPr>
        <w:t>ı</w:t>
      </w:r>
      <w:r w:rsidRPr="003F4F94">
        <w:rPr>
          <w:sz w:val="24"/>
          <w:szCs w:val="24"/>
        </w:rPr>
        <w:t xml:space="preserve"> ile ilgili konularda, tüm işleri takip etmekten sorumlu olarak atayacak ve bu atamayı </w:t>
      </w:r>
      <w:r w:rsidR="00D22407">
        <w:rPr>
          <w:sz w:val="24"/>
          <w:szCs w:val="24"/>
        </w:rPr>
        <w:t>BİLGİ</w:t>
      </w:r>
      <w:r w:rsidR="00D22407" w:rsidRPr="00D22407">
        <w:rPr>
          <w:sz w:val="24"/>
          <w:szCs w:val="24"/>
        </w:rPr>
        <w:t xml:space="preserve">’ </w:t>
      </w:r>
      <w:r w:rsidR="00D22407">
        <w:rPr>
          <w:sz w:val="24"/>
          <w:szCs w:val="24"/>
        </w:rPr>
        <w:t>ye</w:t>
      </w:r>
      <w:r w:rsidRPr="003F4F94">
        <w:rPr>
          <w:sz w:val="24"/>
          <w:szCs w:val="24"/>
        </w:rPr>
        <w:t xml:space="preserve"> bildirecektir. </w:t>
      </w:r>
    </w:p>
    <w:p w14:paraId="65BE3BA0" w14:textId="77777777" w:rsidR="00F77453" w:rsidRPr="003F4F94" w:rsidRDefault="00F77453" w:rsidP="00A93CF4">
      <w:pPr>
        <w:numPr>
          <w:ilvl w:val="0"/>
          <w:numId w:val="1"/>
        </w:numPr>
        <w:shd w:val="clear" w:color="auto" w:fill="FFFFFF"/>
        <w:spacing w:before="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güncelleme ile ilgili </w:t>
      </w:r>
      <w:r w:rsidRPr="003F4F94">
        <w:rPr>
          <w:sz w:val="24"/>
          <w:szCs w:val="24"/>
        </w:rPr>
        <w:t xml:space="preserve">çağrı bildirimini takiben en geç </w:t>
      </w:r>
      <w:r w:rsidR="00163661" w:rsidRPr="003F4F94">
        <w:rPr>
          <w:sz w:val="24"/>
          <w:szCs w:val="24"/>
        </w:rPr>
        <w:t>1</w:t>
      </w:r>
      <w:r w:rsidRPr="003F4F94">
        <w:rPr>
          <w:sz w:val="24"/>
          <w:szCs w:val="24"/>
        </w:rPr>
        <w:t xml:space="preserve"> </w:t>
      </w:r>
      <w:r w:rsidR="003F4F94">
        <w:rPr>
          <w:sz w:val="24"/>
          <w:szCs w:val="24"/>
        </w:rPr>
        <w:t>hafta içinde BİLGİ’nin onayını alarak gerekli güncellemeyi yapacaktır.</w:t>
      </w:r>
    </w:p>
    <w:p w14:paraId="4E02583E" w14:textId="77777777" w:rsidR="00F77453" w:rsidRPr="003F4F94" w:rsidRDefault="00F77453" w:rsidP="00A93CF4">
      <w:pPr>
        <w:numPr>
          <w:ilvl w:val="0"/>
          <w:numId w:val="1"/>
        </w:numPr>
        <w:shd w:val="clear" w:color="auto" w:fill="FFFFFF"/>
        <w:spacing w:before="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lisansla ilgili </w:t>
      </w:r>
      <w:r w:rsidRPr="003F4F94">
        <w:rPr>
          <w:sz w:val="24"/>
          <w:szCs w:val="24"/>
        </w:rPr>
        <w:t>problemlere en kısa sürede müdahale ve çözüm sağlayabilmek amacıyla kendi içindeki kaynakları harekete geçirirken gerek</w:t>
      </w:r>
      <w:r w:rsidR="0010214C" w:rsidRPr="003F4F94">
        <w:rPr>
          <w:sz w:val="24"/>
          <w:szCs w:val="24"/>
        </w:rPr>
        <w:t>li hallerde</w:t>
      </w:r>
      <w:r w:rsidRPr="003F4F94">
        <w:rPr>
          <w:sz w:val="24"/>
          <w:szCs w:val="24"/>
        </w:rPr>
        <w:t xml:space="preserve"> ÜRETİCİ’</w:t>
      </w:r>
      <w:r w:rsidR="0010214C" w:rsidRPr="003F4F94">
        <w:rPr>
          <w:sz w:val="24"/>
          <w:szCs w:val="24"/>
        </w:rPr>
        <w:t xml:space="preserve"> </w:t>
      </w:r>
      <w:r w:rsidRPr="003F4F94">
        <w:rPr>
          <w:sz w:val="24"/>
          <w:szCs w:val="24"/>
        </w:rPr>
        <w:t>ye çağrı açacaktır.</w:t>
      </w:r>
      <w:r w:rsidR="0010214C" w:rsidRPr="003F4F94">
        <w:rPr>
          <w:sz w:val="24"/>
          <w:szCs w:val="24"/>
        </w:rPr>
        <w:t xml:space="preserve"> </w:t>
      </w:r>
      <w:r w:rsidRPr="003F4F94">
        <w:rPr>
          <w:sz w:val="24"/>
          <w:szCs w:val="24"/>
        </w:rPr>
        <w:t>Doğrudan RMA kaydı açma konusunda üretici tarafından yetkilendirilmiş partner statüsünde olmalıdır.</w:t>
      </w:r>
    </w:p>
    <w:p w14:paraId="2CEAE768" w14:textId="3CA40D78" w:rsidR="00A76F1B" w:rsidRDefault="0010214C" w:rsidP="00A76F1B">
      <w:pPr>
        <w:jc w:val="both"/>
        <w:outlineLvl w:val="0"/>
        <w:rPr>
          <w:b/>
          <w:sz w:val="24"/>
          <w:szCs w:val="24"/>
          <w:u w:val="single"/>
        </w:rPr>
      </w:pPr>
      <w:r w:rsidRPr="00606AA7">
        <w:rPr>
          <w:b/>
          <w:sz w:val="24"/>
          <w:szCs w:val="24"/>
          <w:u w:val="single"/>
        </w:rPr>
        <w:t>BİLGİ GÜVENLİ</w:t>
      </w:r>
      <w:r w:rsidR="00A76F1B">
        <w:rPr>
          <w:b/>
          <w:sz w:val="24"/>
          <w:szCs w:val="24"/>
          <w:u w:val="single"/>
        </w:rPr>
        <w:t>Ğİ,</w:t>
      </w:r>
      <w:r w:rsidRPr="00606AA7">
        <w:rPr>
          <w:b/>
          <w:sz w:val="24"/>
          <w:szCs w:val="24"/>
          <w:u w:val="single"/>
        </w:rPr>
        <w:t xml:space="preserve"> </w:t>
      </w:r>
      <w:r w:rsidR="00A76F1B">
        <w:rPr>
          <w:b/>
          <w:sz w:val="24"/>
          <w:szCs w:val="24"/>
          <w:u w:val="single"/>
        </w:rPr>
        <w:t>YETKİNLİK</w:t>
      </w:r>
      <w:r w:rsidR="00B11F40">
        <w:rPr>
          <w:b/>
          <w:sz w:val="24"/>
          <w:szCs w:val="24"/>
          <w:u w:val="single"/>
        </w:rPr>
        <w:t xml:space="preserve"> ve YETERLİLİK</w:t>
      </w:r>
    </w:p>
    <w:p w14:paraId="6071F4C1" w14:textId="4FE8B169" w:rsidR="0010214C" w:rsidRPr="003F4F94" w:rsidRDefault="0010214C" w:rsidP="00A76F1B">
      <w:pPr>
        <w:jc w:val="both"/>
        <w:outlineLvl w:val="0"/>
        <w:rPr>
          <w:sz w:val="24"/>
          <w:szCs w:val="24"/>
        </w:rPr>
      </w:pPr>
      <w:r w:rsidRPr="003F4F94">
        <w:rPr>
          <w:sz w:val="24"/>
          <w:szCs w:val="24"/>
        </w:rPr>
        <w:t>FİRMA’ nın aşağıdaki gü</w:t>
      </w:r>
      <w:r w:rsidR="003B5B5C" w:rsidRPr="003F4F94">
        <w:rPr>
          <w:sz w:val="24"/>
          <w:szCs w:val="24"/>
        </w:rPr>
        <w:t>venlik ve kalite sertifikalarına</w:t>
      </w:r>
      <w:r w:rsidRPr="003F4F94">
        <w:rPr>
          <w:sz w:val="24"/>
          <w:szCs w:val="24"/>
        </w:rPr>
        <w:t xml:space="preserve"> sahip olması </w:t>
      </w:r>
      <w:r w:rsidR="003B5B5C" w:rsidRPr="003F4F94">
        <w:rPr>
          <w:sz w:val="24"/>
          <w:szCs w:val="24"/>
        </w:rPr>
        <w:t>tercih sebebi olup</w:t>
      </w:r>
      <w:r w:rsidRPr="003F4F94">
        <w:rPr>
          <w:sz w:val="24"/>
          <w:szCs w:val="24"/>
        </w:rPr>
        <w:t>, belgeler teklif dosyasına eklenecektir.</w:t>
      </w:r>
    </w:p>
    <w:p w14:paraId="0EC77C03" w14:textId="77777777" w:rsidR="0010214C" w:rsidRPr="00161067" w:rsidRDefault="0010214C" w:rsidP="00A93CF4">
      <w:pPr>
        <w:pStyle w:val="ColorfulList-Accent11"/>
        <w:numPr>
          <w:ilvl w:val="0"/>
          <w:numId w:val="5"/>
        </w:numPr>
        <w:spacing w:line="276" w:lineRule="auto"/>
        <w:ind w:left="709"/>
        <w:jc w:val="both"/>
        <w:rPr>
          <w:rFonts w:asciiTheme="minorHAnsi" w:hAnsiTheme="minorHAnsi" w:cstheme="minorHAnsi"/>
          <w:sz w:val="24"/>
        </w:rPr>
      </w:pPr>
      <w:r w:rsidRPr="00161067">
        <w:rPr>
          <w:rFonts w:asciiTheme="minorHAnsi" w:hAnsiTheme="minorHAnsi" w:cstheme="minorHAnsi"/>
          <w:sz w:val="24"/>
          <w:lang w:val="tr-TR"/>
        </w:rPr>
        <w:t>ISO 27001 Bilgi Güvenliği Yönetim Sistemleri</w:t>
      </w:r>
      <w:r w:rsidR="00500A9C" w:rsidRPr="00161067">
        <w:rPr>
          <w:rFonts w:asciiTheme="minorHAnsi" w:hAnsiTheme="minorHAnsi" w:cstheme="minorHAnsi"/>
          <w:sz w:val="24"/>
          <w:lang w:val="tr-TR"/>
        </w:rPr>
        <w:t xml:space="preserve"> </w:t>
      </w:r>
    </w:p>
    <w:p w14:paraId="15ED4826" w14:textId="77777777" w:rsidR="0010214C" w:rsidRPr="00161067" w:rsidRDefault="00A86FBF" w:rsidP="00A93CF4">
      <w:pPr>
        <w:pStyle w:val="ColorfulList-Accent11"/>
        <w:numPr>
          <w:ilvl w:val="0"/>
          <w:numId w:val="5"/>
        </w:numPr>
        <w:spacing w:line="276" w:lineRule="auto"/>
        <w:ind w:left="709"/>
        <w:jc w:val="both"/>
        <w:rPr>
          <w:rFonts w:asciiTheme="minorHAnsi" w:hAnsiTheme="minorHAnsi" w:cstheme="minorHAnsi"/>
          <w:sz w:val="24"/>
        </w:rPr>
      </w:pPr>
      <w:r w:rsidRPr="00161067">
        <w:rPr>
          <w:rFonts w:asciiTheme="minorHAnsi" w:hAnsiTheme="minorHAnsi" w:cstheme="minorHAnsi"/>
          <w:sz w:val="24"/>
          <w:lang w:val="tr-TR"/>
        </w:rPr>
        <w:t>ISO 90</w:t>
      </w:r>
      <w:r w:rsidR="0010214C" w:rsidRPr="00161067">
        <w:rPr>
          <w:rFonts w:asciiTheme="minorHAnsi" w:hAnsiTheme="minorHAnsi" w:cstheme="minorHAnsi"/>
          <w:sz w:val="24"/>
          <w:lang w:val="tr-TR"/>
        </w:rPr>
        <w:t>01:2008 veya eşdeğer kalite uygunluk belgesi</w:t>
      </w:r>
    </w:p>
    <w:p w14:paraId="4AF5911A" w14:textId="5FBE38AC" w:rsidR="006C3048" w:rsidRPr="004B4517" w:rsidRDefault="00A93CF4" w:rsidP="00A93CF4">
      <w:pPr>
        <w:pStyle w:val="ColorfulList-Accent11"/>
        <w:numPr>
          <w:ilvl w:val="0"/>
          <w:numId w:val="5"/>
        </w:numPr>
        <w:spacing w:line="276" w:lineRule="auto"/>
        <w:ind w:left="709"/>
        <w:jc w:val="both"/>
        <w:rPr>
          <w:rFonts w:asciiTheme="minorHAnsi" w:hAnsiTheme="minorHAnsi" w:cstheme="minorHAnsi"/>
          <w:sz w:val="24"/>
          <w:lang w:val="tr-TR"/>
        </w:rPr>
      </w:pPr>
      <w:proofErr w:type="spellStart"/>
      <w:r w:rsidRPr="004B4517">
        <w:rPr>
          <w:rFonts w:asciiTheme="minorHAnsi" w:hAnsiTheme="minorHAnsi" w:cstheme="minorHAnsi"/>
          <w:sz w:val="24"/>
          <w:lang w:val="tr-TR"/>
        </w:rPr>
        <w:t>PaloAlto</w:t>
      </w:r>
      <w:proofErr w:type="spellEnd"/>
      <w:r w:rsidRPr="004B4517">
        <w:rPr>
          <w:rFonts w:asciiTheme="minorHAnsi" w:hAnsiTheme="minorHAnsi" w:cstheme="minorHAnsi"/>
          <w:sz w:val="24"/>
          <w:lang w:val="tr-TR"/>
        </w:rPr>
        <w:t xml:space="preserve"> </w:t>
      </w:r>
      <w:proofErr w:type="spellStart"/>
      <w:r w:rsidRPr="004B4517">
        <w:rPr>
          <w:rFonts w:asciiTheme="minorHAnsi" w:hAnsiTheme="minorHAnsi" w:cstheme="minorHAnsi"/>
          <w:sz w:val="24"/>
          <w:lang w:val="tr-TR"/>
        </w:rPr>
        <w:t>Cortex</w:t>
      </w:r>
      <w:proofErr w:type="spellEnd"/>
      <w:r w:rsidRPr="004B4517">
        <w:rPr>
          <w:rFonts w:asciiTheme="minorHAnsi" w:hAnsiTheme="minorHAnsi" w:cstheme="minorHAnsi"/>
          <w:sz w:val="24"/>
          <w:lang w:val="tr-TR"/>
        </w:rPr>
        <w:t xml:space="preserve"> XDR </w:t>
      </w:r>
      <w:r w:rsidR="00FE64A1" w:rsidRPr="004B4517">
        <w:rPr>
          <w:rFonts w:asciiTheme="minorHAnsi" w:hAnsiTheme="minorHAnsi" w:cstheme="minorHAnsi"/>
          <w:sz w:val="24"/>
          <w:lang w:val="tr-TR"/>
        </w:rPr>
        <w:t>Yönetim</w:t>
      </w:r>
      <w:r w:rsidR="004B4517" w:rsidRPr="004B4517">
        <w:rPr>
          <w:rFonts w:asciiTheme="minorHAnsi" w:hAnsiTheme="minorHAnsi" w:cstheme="minorHAnsi"/>
          <w:sz w:val="24"/>
          <w:lang w:val="tr-TR"/>
        </w:rPr>
        <w:t>/Uzmanlık</w:t>
      </w:r>
      <w:r w:rsidR="00FE64A1" w:rsidRPr="004B4517">
        <w:rPr>
          <w:rFonts w:asciiTheme="minorHAnsi" w:hAnsiTheme="minorHAnsi" w:cstheme="minorHAnsi"/>
          <w:sz w:val="24"/>
          <w:lang w:val="tr-TR"/>
        </w:rPr>
        <w:t xml:space="preserve"> </w:t>
      </w:r>
      <w:r w:rsidRPr="004B4517">
        <w:rPr>
          <w:rFonts w:asciiTheme="minorHAnsi" w:hAnsiTheme="minorHAnsi" w:cstheme="minorHAnsi"/>
          <w:sz w:val="24"/>
          <w:lang w:val="tr-TR"/>
        </w:rPr>
        <w:t>Sertifikası</w:t>
      </w:r>
    </w:p>
    <w:p w14:paraId="49CC6E3B" w14:textId="58702CC3" w:rsidR="002A2A4A" w:rsidRDefault="0010214C" w:rsidP="00A93CF4">
      <w:pPr>
        <w:numPr>
          <w:ilvl w:val="0"/>
          <w:numId w:val="1"/>
        </w:numPr>
        <w:shd w:val="clear" w:color="auto" w:fill="FFFFFF"/>
        <w:spacing w:before="120" w:line="274" w:lineRule="exact"/>
        <w:ind w:left="284" w:hanging="357"/>
        <w:jc w:val="both"/>
        <w:rPr>
          <w:sz w:val="24"/>
          <w:szCs w:val="24"/>
        </w:rPr>
      </w:pPr>
      <w:r w:rsidRPr="002A2A4A">
        <w:rPr>
          <w:sz w:val="24"/>
          <w:szCs w:val="24"/>
        </w:rPr>
        <w:t xml:space="preserve">FİRMA </w:t>
      </w:r>
      <w:r w:rsidR="00463BC8">
        <w:rPr>
          <w:sz w:val="24"/>
          <w:szCs w:val="24"/>
        </w:rPr>
        <w:t>hizmet</w:t>
      </w:r>
      <w:r w:rsidRPr="002A2A4A">
        <w:rPr>
          <w:sz w:val="24"/>
          <w:szCs w:val="24"/>
        </w:rPr>
        <w:t xml:space="preserve"> kapsamındaki </w:t>
      </w:r>
      <w:r w:rsidR="00463BC8">
        <w:rPr>
          <w:sz w:val="24"/>
          <w:szCs w:val="24"/>
        </w:rPr>
        <w:t xml:space="preserve">ürünle ilgili 1000 kullanıcı üzerinde lisanlamaya sahip en az 3 </w:t>
      </w:r>
      <w:r w:rsidRPr="002A2A4A">
        <w:rPr>
          <w:sz w:val="24"/>
          <w:szCs w:val="24"/>
        </w:rPr>
        <w:t>referans</w:t>
      </w:r>
      <w:r w:rsidR="00463BC8">
        <w:rPr>
          <w:sz w:val="24"/>
          <w:szCs w:val="24"/>
        </w:rPr>
        <w:t>ı belgeleyecektir.</w:t>
      </w:r>
      <w:r w:rsidR="00463BC8" w:rsidRPr="002A2A4A">
        <w:rPr>
          <w:sz w:val="24"/>
          <w:szCs w:val="24"/>
        </w:rPr>
        <w:t xml:space="preserve"> </w:t>
      </w:r>
    </w:p>
    <w:p w14:paraId="4AF286E0" w14:textId="77777777" w:rsidR="00606AA7" w:rsidRDefault="00606AA7" w:rsidP="00A93CF4">
      <w:pPr>
        <w:jc w:val="both"/>
        <w:outlineLvl w:val="0"/>
        <w:rPr>
          <w:b/>
          <w:sz w:val="24"/>
          <w:szCs w:val="24"/>
          <w:u w:val="single"/>
        </w:rPr>
      </w:pPr>
    </w:p>
    <w:p w14:paraId="62722455" w14:textId="5C47D63B" w:rsidR="00A93CF4" w:rsidRDefault="00A93CF4" w:rsidP="00A93CF4">
      <w:pPr>
        <w:jc w:val="both"/>
        <w:outlineLvl w:val="0"/>
        <w:rPr>
          <w:b/>
          <w:sz w:val="24"/>
          <w:szCs w:val="24"/>
          <w:u w:val="single"/>
        </w:rPr>
      </w:pPr>
      <w:r w:rsidRPr="00A93CF4">
        <w:rPr>
          <w:b/>
          <w:sz w:val="24"/>
          <w:szCs w:val="24"/>
          <w:u w:val="single"/>
        </w:rPr>
        <w:t>ÜRÜN ÖZELLİKLERİ</w:t>
      </w:r>
    </w:p>
    <w:p w14:paraId="33D42BD9"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Teklif edilecek İstemci ve Sunucu Güvenlik Yazılımı tek ajan yazılımı olarak çalışacak ayrı ayrı çalışan ajan yazılımları olarak teklif edilmeyecektir. </w:t>
      </w:r>
    </w:p>
    <w:p w14:paraId="6DA3029D"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Yazılımının yönetim arabirimi bulut ( cloud ) mimarisinde olacaktır. İstemciler, bulut ( cloud )  tabanlı web arayüzünden yönetilebilir olacaktır.</w:t>
      </w:r>
    </w:p>
    <w:p w14:paraId="21A8389F"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sıfırıncı gün zafiyetlerini istismar eden kodları (exploit prevention) ve zararlı yazılımları (malware prevention) teknik tabanlı engelleme özelliklerine sahip olacaktır. </w:t>
      </w:r>
    </w:p>
    <w:p w14:paraId="4D9101B4"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exploit engeleme ve malware engelleme özelliği imza tabanlı olmayacaktır.</w:t>
      </w:r>
    </w:p>
    <w:p w14:paraId="4EFB3D57"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Teklif edilecek İstemci ve Sunucu Güvenlik Yazılımı, zararlı yazılımlara karşı istemci ya da sunucu üzerinde statik analiz yapabilecektir. Böylece çalıştırılabilir dosyaları zararlı kod içerebilme potansiyeline karşı çalıştırmadan, dosyanın karakteristik yapısını ve niteliğini kontrol edebilecektir.</w:t>
      </w:r>
    </w:p>
    <w:p w14:paraId="176D227A"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Statik analiz için kullanılan model dosyası otomatik olarak indirilip ajanlara yüklenebilecektir.</w:t>
      </w:r>
    </w:p>
    <w:p w14:paraId="50D05D10"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ajanı işletim sistemi ya da uygulama zafiyetlerinden faydalanan atakları sisteme bulaşmadan önce tespit ederek engelleyebilecektir. </w:t>
      </w:r>
    </w:p>
    <w:p w14:paraId="648F183C"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Ajan kurulduğu sistemlerde zararlı kodun faydalanmaya çalıştığı zafiyet ile ilgili güvenlik yaması yüklenmemiş olsa bile koruma sağlayacaktır.</w:t>
      </w:r>
    </w:p>
    <w:p w14:paraId="60A1A570"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lastRenderedPageBreak/>
        <w:t xml:space="preserve">İstemci ve Sunucu Güvenlik Yazılımı ajanı, istismar etme (exploitation) ana teknikleri ya da zararlı kod çalıştırılmasına olanak sağlayan zararlı yazılım (malware) tekniklerini ilgili process’in sonlandırılması ya da durdurulması ile engelleyebilecek ve bu şekilde atağı engelleyebilecektir. </w:t>
      </w:r>
    </w:p>
    <w:p w14:paraId="3454AC41"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Zararlı bulunan çalıştırılabilir dosyaları karantinaya alabilecektir. Güvenlik yöneticisi isterse karantinaya alınan dosyayı geri döndürebilecektir.</w:t>
      </w:r>
    </w:p>
    <w:p w14:paraId="2F61090A"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ajanı dijital olarak imzalanmamış güvenilir kaynaktan gelmeyen dosyaların çalıştırılmasını kurulu olduğu sistemler üzerinde anlık olarak engelleyebilecektir.</w:t>
      </w:r>
    </w:p>
    <w:p w14:paraId="38A48CCA"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kurulu olduğu sistem üzerinde belli klasörlerden dosya çalıştırılmasına izin vermeyecek şekilde yapılandırılma yeteneğine sahip olacaktır. </w:t>
      </w:r>
    </w:p>
    <w:p w14:paraId="1BB9F827"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hazır konfigürasyonunda en az 80 (seksen) process’i (İşletim sistemi processleri, MS Office, Adobe Reader, Internet tarayıcıları, vb) koruyabilecektir. Hangi process için hangi koruma modüllerinin açık ya da kapalı olacağına yönetim arayüzü üzerinden sistem yöneticisi karar verebilecektir.</w:t>
      </w:r>
    </w:p>
    <w:p w14:paraId="4871B0AE"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hazır konfigürasyonunun haricinde farklı processler ya da kurum içi geliştirilmiş özel uygulamalarında konfigürasyona eklenmesini ve korunmasını sağlayacaktır. </w:t>
      </w:r>
    </w:p>
    <w:p w14:paraId="4C93EC1C"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Microsoft Ofis Makro ve Betik (Script) temelli çalışan zararlı yazılımlara karşı koruma yapacaktır.</w:t>
      </w:r>
    </w:p>
    <w:p w14:paraId="61D5D366"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Teklif edilecek İstemci ve Sunucu Güvenlik Yazılımı, Anti-Ransomware Koruma özelliği ile, fidye yazılımına karşı ek koruma sağlamalıdır. Herhangi bir veri kaybı oluşmadan önce fidye yazılımı ile ilişkili şifreleme tabanlı etkinliği ve fidye yazılımı etkinliğini analiz edebilmeli ve durdurabilmelidir.</w:t>
      </w:r>
    </w:p>
    <w:p w14:paraId="631BD91A"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Teklif edilecek İstemci ve Sunucu Güvenlik Yazılımı oluşan şüpheli, zararlı kod içeren olay kayıtlarını Yönetim Sunucusu ara yüzünden detaylı olarak raporlayabilecektir.</w:t>
      </w:r>
    </w:p>
    <w:p w14:paraId="3E64AD9C"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konfigürasyona bağlı olarak önce zararlı olduğu tespit edilmiş olan dosyaları güvenlik duvarı üreticisinin bulut servisine hash sorgusu yaparak anlık olarak bloklama kabiliyetine sahip olacaktır. </w:t>
      </w:r>
    </w:p>
    <w:p w14:paraId="37651A7B"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Teklif edilen yazılım, üretici firmanın bulut tabanlı analiz servisi olarak çalışabilen kum havuzu mimarisi (sandbox) ile entegre olabilecektir. Konfigürasyona bağlı olarak istenilmesi durumunda şüpheli dosyaların üretici firmanın bulut tabanlı analiz servislerine gönderilerek ek davranış analizlerinin yapılmasına ve sonucun zararlı olması durumunda buna göre engelleme ya da karantinaya alınmasını sağlamalıdır.</w:t>
      </w:r>
    </w:p>
    <w:p w14:paraId="3CB5AE3C"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Analiz için gönderilen dosyaların detaylı analiz raporları teklif edilen yazılımın yönetim arayüzünden indirilebilecektir.</w:t>
      </w:r>
    </w:p>
    <w:p w14:paraId="20EA0D90"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Teklif edilen yazılım yönetim cloud’u ile bağlantısı kesilse dahi Exploit ve Malware koruması yapabilecektir. Böylece kurulu olan son kullanıcı cihazları için kurum içerisinde veya dışında koruma sağlanacaktır. </w:t>
      </w:r>
    </w:p>
    <w:p w14:paraId="4E171804"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lastRenderedPageBreak/>
        <w:t xml:space="preserve">İstemci ve Sunucu Güvenlik Yazılımı yönetim sunucusu üzerinde, engellenen ataklarla ilgili registry kayıtları, dosya lokasyonu, bilgisayar ismi, tespit zamanı, kullanıcı bilgisi, işletim sistemi bilgisi, AD lokasyonu gibi bilgileri raporlayabilecektir. </w:t>
      </w:r>
    </w:p>
    <w:p w14:paraId="67012EF6"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gelişmiş delillendirme (forensic) raporlar alınmasına olanarak sağlayacak, xml formatında, adım adım davranışları ve sonlandırılmış process’e ait kapsamlı hafıza (memory) çalışma bilgisinin (dump) alınmasını sağlayacaktır.</w:t>
      </w:r>
    </w:p>
    <w:p w14:paraId="33738795"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Java tabanlı ataklara karşı koruma sağlayacaktır.</w:t>
      </w:r>
    </w:p>
    <w:p w14:paraId="72252E66"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sıfırıncı gün Exploit koruması ve Malware koruması için aşağıdaki atak türlerini engelleyebilecektir.</w:t>
      </w:r>
    </w:p>
    <w:tbl>
      <w:tblPr>
        <w:tblStyle w:val="TableGrid"/>
        <w:tblW w:w="8730"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320"/>
        <w:gridCol w:w="4410"/>
      </w:tblGrid>
      <w:tr w:rsidR="00891BFA" w:rsidRPr="00891BFA" w14:paraId="2A505895" w14:textId="1C6E5F4C" w:rsidTr="005E3A37">
        <w:trPr>
          <w:trHeight w:hRule="exact" w:val="317"/>
        </w:trPr>
        <w:tc>
          <w:tcPr>
            <w:tcW w:w="4320" w:type="dxa"/>
          </w:tcPr>
          <w:p w14:paraId="2171EAFB"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CPL Protection</w:t>
            </w:r>
          </w:p>
        </w:tc>
        <w:tc>
          <w:tcPr>
            <w:tcW w:w="4410" w:type="dxa"/>
          </w:tcPr>
          <w:p w14:paraId="514AA746" w14:textId="69D7652F"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Kernel Privilege Escalation Protection</w:t>
            </w:r>
          </w:p>
        </w:tc>
      </w:tr>
      <w:tr w:rsidR="00891BFA" w:rsidRPr="00891BFA" w14:paraId="5CBDE5ED" w14:textId="019C91B9" w:rsidTr="005E3A37">
        <w:trPr>
          <w:trHeight w:hRule="exact" w:val="317"/>
        </w:trPr>
        <w:tc>
          <w:tcPr>
            <w:tcW w:w="4320" w:type="dxa"/>
          </w:tcPr>
          <w:p w14:paraId="676304D9"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DEP</w:t>
            </w:r>
          </w:p>
        </w:tc>
        <w:tc>
          <w:tcPr>
            <w:tcW w:w="4410" w:type="dxa"/>
          </w:tcPr>
          <w:p w14:paraId="6E8F0599" w14:textId="0751A846"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Library Preallocation</w:t>
            </w:r>
          </w:p>
        </w:tc>
      </w:tr>
      <w:tr w:rsidR="00891BFA" w:rsidRPr="00891BFA" w14:paraId="0A6C3FD3" w14:textId="381D29D6" w:rsidTr="005E3A37">
        <w:trPr>
          <w:trHeight w:hRule="exact" w:val="317"/>
        </w:trPr>
        <w:tc>
          <w:tcPr>
            <w:tcW w:w="4320" w:type="dxa"/>
          </w:tcPr>
          <w:p w14:paraId="7C2AA0EB"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 xml:space="preserve">DLL Security </w:t>
            </w:r>
          </w:p>
        </w:tc>
        <w:tc>
          <w:tcPr>
            <w:tcW w:w="4410" w:type="dxa"/>
          </w:tcPr>
          <w:p w14:paraId="51DACBC9" w14:textId="62B143FE"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Memory Limit Heap Spray Check</w:t>
            </w:r>
          </w:p>
        </w:tc>
      </w:tr>
      <w:tr w:rsidR="00891BFA" w:rsidRPr="00891BFA" w14:paraId="2A0E76B2" w14:textId="7622A988" w:rsidTr="005E3A37">
        <w:trPr>
          <w:trHeight w:hRule="exact" w:val="317"/>
        </w:trPr>
        <w:tc>
          <w:tcPr>
            <w:tcW w:w="4320" w:type="dxa"/>
          </w:tcPr>
          <w:p w14:paraId="75D93D38"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DLL-Hijacking Protection</w:t>
            </w:r>
          </w:p>
        </w:tc>
        <w:tc>
          <w:tcPr>
            <w:tcW w:w="4410" w:type="dxa"/>
          </w:tcPr>
          <w:p w14:paraId="2ACEB3BA" w14:textId="458A5AD0"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Null Dereference Protection</w:t>
            </w:r>
          </w:p>
        </w:tc>
      </w:tr>
      <w:tr w:rsidR="00891BFA" w:rsidRPr="00891BFA" w14:paraId="0F57A2E3" w14:textId="691C7370" w:rsidTr="005E3A37">
        <w:trPr>
          <w:trHeight w:hRule="exact" w:val="317"/>
        </w:trPr>
        <w:tc>
          <w:tcPr>
            <w:tcW w:w="4320" w:type="dxa"/>
          </w:tcPr>
          <w:p w14:paraId="07EC4D21"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Exception Heap Spray Check</w:t>
            </w:r>
          </w:p>
        </w:tc>
        <w:tc>
          <w:tcPr>
            <w:tcW w:w="4410" w:type="dxa"/>
          </w:tcPr>
          <w:p w14:paraId="03858747" w14:textId="67CABAD9"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ROP Mitigation</w:t>
            </w:r>
          </w:p>
        </w:tc>
      </w:tr>
      <w:tr w:rsidR="00891BFA" w:rsidRPr="00891BFA" w14:paraId="09A13ADC" w14:textId="0DD723BD" w:rsidTr="005E3A37">
        <w:trPr>
          <w:trHeight w:hRule="exact" w:val="317"/>
        </w:trPr>
        <w:tc>
          <w:tcPr>
            <w:tcW w:w="4320" w:type="dxa"/>
          </w:tcPr>
          <w:p w14:paraId="3010A546"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Exploit Kit Fingerprinting Protection</w:t>
            </w:r>
          </w:p>
        </w:tc>
        <w:tc>
          <w:tcPr>
            <w:tcW w:w="4410" w:type="dxa"/>
          </w:tcPr>
          <w:p w14:paraId="1182C47B" w14:textId="676EF624"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SEH Protection</w:t>
            </w:r>
          </w:p>
        </w:tc>
      </w:tr>
      <w:tr w:rsidR="00891BFA" w:rsidRPr="00891BFA" w14:paraId="211031A0" w14:textId="1C8DF928" w:rsidTr="005E3A37">
        <w:trPr>
          <w:trHeight w:hRule="exact" w:val="317"/>
        </w:trPr>
        <w:tc>
          <w:tcPr>
            <w:tcW w:w="4320" w:type="dxa"/>
          </w:tcPr>
          <w:p w14:paraId="095BC7E4"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Font Protection</w:t>
            </w:r>
          </w:p>
        </w:tc>
        <w:tc>
          <w:tcPr>
            <w:tcW w:w="4410" w:type="dxa"/>
          </w:tcPr>
          <w:p w14:paraId="0D9C3F70" w14:textId="26E59EB8"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Shellcode Preallocation</w:t>
            </w:r>
          </w:p>
        </w:tc>
      </w:tr>
      <w:tr w:rsidR="00891BFA" w:rsidRPr="00891BFA" w14:paraId="61BD7AFA" w14:textId="0A87B0BF" w:rsidTr="005E3A37">
        <w:trPr>
          <w:trHeight w:hRule="exact" w:val="317"/>
        </w:trPr>
        <w:tc>
          <w:tcPr>
            <w:tcW w:w="4320" w:type="dxa"/>
          </w:tcPr>
          <w:p w14:paraId="054C78A8"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Hot Patch Protection</w:t>
            </w:r>
          </w:p>
        </w:tc>
        <w:tc>
          <w:tcPr>
            <w:tcW w:w="4410" w:type="dxa"/>
          </w:tcPr>
          <w:p w14:paraId="129437A0" w14:textId="5206B1F0"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ShellLink Protection</w:t>
            </w:r>
          </w:p>
        </w:tc>
      </w:tr>
      <w:tr w:rsidR="00891BFA" w:rsidRPr="00891BFA" w14:paraId="1FA1CB57" w14:textId="10BF3381" w:rsidTr="005E3A37">
        <w:trPr>
          <w:trHeight w:hRule="exact" w:val="317"/>
        </w:trPr>
        <w:tc>
          <w:tcPr>
            <w:tcW w:w="4320" w:type="dxa"/>
          </w:tcPr>
          <w:p w14:paraId="3D23C0A2"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 xml:space="preserve">JIT Mitigation </w:t>
            </w:r>
          </w:p>
        </w:tc>
        <w:tc>
          <w:tcPr>
            <w:tcW w:w="4410" w:type="dxa"/>
          </w:tcPr>
          <w:p w14:paraId="12279EED" w14:textId="65E52DC2"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SysExit</w:t>
            </w:r>
          </w:p>
        </w:tc>
      </w:tr>
      <w:tr w:rsidR="00891BFA" w:rsidRPr="00891BFA" w14:paraId="037BC203" w14:textId="7FA52A79" w:rsidTr="005E3A37">
        <w:trPr>
          <w:trHeight w:hRule="exact" w:val="317"/>
        </w:trPr>
        <w:tc>
          <w:tcPr>
            <w:tcW w:w="4320" w:type="dxa"/>
          </w:tcPr>
          <w:p w14:paraId="1D027CD5" w14:textId="77777777"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Kernel APC Protection</w:t>
            </w:r>
          </w:p>
        </w:tc>
        <w:tc>
          <w:tcPr>
            <w:tcW w:w="4410" w:type="dxa"/>
          </w:tcPr>
          <w:p w14:paraId="7E5B5279" w14:textId="2419690F" w:rsidR="00891BFA" w:rsidRPr="00891BFA" w:rsidRDefault="00891BFA" w:rsidP="00891BFA">
            <w:pPr>
              <w:pStyle w:val="ListParagraph"/>
              <w:numPr>
                <w:ilvl w:val="0"/>
                <w:numId w:val="12"/>
              </w:numPr>
              <w:tabs>
                <w:tab w:val="left" w:pos="1080"/>
              </w:tabs>
              <w:spacing w:after="200" w:line="276" w:lineRule="auto"/>
              <w:ind w:left="810"/>
              <w:jc w:val="both"/>
              <w:rPr>
                <w:sz w:val="22"/>
                <w:szCs w:val="22"/>
              </w:rPr>
            </w:pPr>
            <w:r w:rsidRPr="00891BFA">
              <w:rPr>
                <w:sz w:val="22"/>
                <w:szCs w:val="22"/>
              </w:rPr>
              <w:t>UASLR</w:t>
            </w:r>
          </w:p>
        </w:tc>
      </w:tr>
    </w:tbl>
    <w:p w14:paraId="6BD9566E"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bilinmeyen çalıştırılabilir dosyaların çalıştırılmaması, kara listeye (blacklist) alınmış klasörlerden dosya çalıştırılmaması, beyaz listeye (whitelist) alınmamış ağ (network) klasörlerinden dosya çalıştırılmaması, yavru (child) process çalıştırılmasının engellenmesi ve dijital olarak imzalanmamış dosyaların çalıştırılmaması yeteneklerine sahip olacaktır. </w:t>
      </w:r>
    </w:p>
    <w:p w14:paraId="0BD5AFFA"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istenirse yüklü olduğu sistem üzerinde harici disk ve optik sürücüler üzerinde dosya çalıştırılmasını engelleyebilecektir.</w:t>
      </w:r>
    </w:p>
    <w:p w14:paraId="1FCCC098"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Internet tarayıcıları (browser) üzerinden çalıştırılabilen java processlerine karşı koruma sağlayabilecektir.</w:t>
      </w:r>
    </w:p>
    <w:p w14:paraId="0D055898"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davranış veya teknik tabanlı koruma sağladığı sistemlerde tespit ettiği zararlı yazılım ve prosesler için son kullanıcıya özeleştirilebilir bir uyarı ekranı (pop-up) çıkarabilecektir.</w:t>
      </w:r>
    </w:p>
    <w:p w14:paraId="21247CBD"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Engelleme yapıldığında çıkan pop-up ekranında hangi process’i neden engellediği bilgisini verecektir.</w:t>
      </w:r>
    </w:p>
    <w:p w14:paraId="0FD21702"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davranış veya teknik tabanlı koruma sağladığı sistemlerde tespit ettiği zararlı yazılım ve prosesler için sistem yöneticisine mail ile uyarı bildirimi yapabilmelidir.</w:t>
      </w:r>
    </w:p>
    <w:p w14:paraId="09C971FC"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 xml:space="preserve">İstemci ve Sunucu Güvenlik Yazılımı, davranış tabanlı koruma sağladığı sistemlerde tespit ettiği zararlı yazılım ve prosesler için oluşan iz kayıtlarını harici loglama veya SIEM ürünlerine syslog ile gönderebilmelidir. </w:t>
      </w:r>
    </w:p>
    <w:p w14:paraId="10268440"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lastRenderedPageBreak/>
        <w:t>İstemci ve Sunucu Güvenlik Yazılımının yüklü olduğu sistemlerde kullanıcı, (admin haklarına sahip olsa bile) yazılım ajanına ait bir servisi durdurmak istediği veya yazılım ajanını sistemden kaldırmak istediği durumda parola koruması ile karşılaşmalı ve yazılım ajan servislerinin durdurulması ya da kaldırılması engellenebilmelidir.</w:t>
      </w:r>
    </w:p>
    <w:p w14:paraId="30AC4B77"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İstemci ve Sunucu Güvenlik Yazılımı, davranış tabanlı koruma sağlarken oluşabilecek istisnai (false positive) durumlar için ayrıcalık tanımlanabilmesine olanak sağlayacaktır. Bu ayrıcalık tüm yazılım ajanları için tanımlanabildiği gibi belirli ajan grupları ya da ajanlar için de tanımlanabilecektir.</w:t>
      </w:r>
    </w:p>
    <w:p w14:paraId="5CD7E141" w14:textId="77777777" w:rsidR="00BC7416" w:rsidRPr="00BC7416" w:rsidRDefault="00BC7416" w:rsidP="00BC7416">
      <w:pPr>
        <w:numPr>
          <w:ilvl w:val="0"/>
          <w:numId w:val="1"/>
        </w:numPr>
        <w:shd w:val="clear" w:color="auto" w:fill="FFFFFF"/>
        <w:spacing w:before="120" w:line="274" w:lineRule="exact"/>
        <w:ind w:left="284" w:hanging="357"/>
        <w:jc w:val="both"/>
        <w:rPr>
          <w:rFonts w:cs="Arial"/>
          <w:sz w:val="24"/>
          <w:szCs w:val="24"/>
        </w:rPr>
      </w:pPr>
      <w:r w:rsidRPr="00BC7416">
        <w:rPr>
          <w:rFonts w:cs="Arial"/>
          <w:sz w:val="24"/>
          <w:szCs w:val="24"/>
        </w:rPr>
        <w:t>Teklif edilen İstemci ve Sunucu Güvenlik Yazılımı, kara listeye (blacklist) alınmış dosyaların çalıştırılmasını engellemelidir.</w:t>
      </w:r>
    </w:p>
    <w:p w14:paraId="60E97053" w14:textId="5F6EE796" w:rsidR="00BC7416" w:rsidRPr="00B275DB" w:rsidRDefault="00BC7416" w:rsidP="00B275DB">
      <w:pPr>
        <w:widowControl w:val="0"/>
        <w:numPr>
          <w:ilvl w:val="0"/>
          <w:numId w:val="1"/>
        </w:numPr>
        <w:shd w:val="clear" w:color="auto" w:fill="FFFFFF"/>
        <w:autoSpaceDE w:val="0"/>
        <w:autoSpaceDN w:val="0"/>
        <w:adjustRightInd w:val="0"/>
        <w:spacing w:before="120" w:line="274" w:lineRule="exact"/>
        <w:ind w:left="284" w:hanging="357"/>
        <w:jc w:val="both"/>
        <w:rPr>
          <w:rFonts w:cstheme="minorHAnsi"/>
          <w:sz w:val="22"/>
          <w:szCs w:val="22"/>
        </w:rPr>
      </w:pPr>
      <w:r w:rsidRPr="00B275DB">
        <w:rPr>
          <w:rFonts w:cs="Arial"/>
          <w:sz w:val="24"/>
          <w:szCs w:val="24"/>
        </w:rPr>
        <w:t>İstemci ve Sunucu Güvenlik Yazılımı ajanı aşağıdaki sistemlere yüklenebilmelidir</w:t>
      </w:r>
      <w:r w:rsidR="00B275DB">
        <w:rPr>
          <w:sz w:val="24"/>
          <w:szCs w:val="24"/>
        </w:rPr>
        <w:t>;</w:t>
      </w:r>
    </w:p>
    <w:p w14:paraId="768707B3"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XP (32-bit, SP3 ya da sonrası), </w:t>
      </w:r>
    </w:p>
    <w:p w14:paraId="353F5F48"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Vista (32-bit, 64-bit, ve SP1 ya da sonrası; FIPS mode), </w:t>
      </w:r>
    </w:p>
    <w:p w14:paraId="5B370D5E"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7 (32-bit, 64-bit, RTM ve SP1; FIPS mode; Home edition hariç bütün sürümler), </w:t>
      </w:r>
    </w:p>
    <w:p w14:paraId="6A08C289"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8.1 (32-bit, 64-bit; FIPS mode), </w:t>
      </w:r>
    </w:p>
    <w:p w14:paraId="6D1BF77B"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Windows Embedded 8.1 Pro,</w:t>
      </w:r>
    </w:p>
    <w:p w14:paraId="64F2113C"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10 RTM (32-bit ve 64-bit), </w:t>
      </w:r>
    </w:p>
    <w:p w14:paraId="358C05D6"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Windows 10 Pro (CB ve CBB) , Enterprise (CB, CBB ve LTSB),</w:t>
      </w:r>
    </w:p>
    <w:p w14:paraId="57C8B0D1"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Windows 10 FCU (Fall Creators Update),</w:t>
      </w:r>
    </w:p>
    <w:p w14:paraId="4934261B"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2003 (32-bit, SP2 ya da sonrası), </w:t>
      </w:r>
    </w:p>
    <w:p w14:paraId="70A6AE06"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2003 R2 (32-bit, SP2 ya da sonrası), </w:t>
      </w:r>
    </w:p>
    <w:p w14:paraId="456F22AD"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2008 (32-bit, 64-bit; FIPS mode), </w:t>
      </w:r>
    </w:p>
    <w:p w14:paraId="5392227C"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2008 R2 (32-bit, 64-bit; FIPS mode), </w:t>
      </w:r>
    </w:p>
    <w:p w14:paraId="2841CE82"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2012 (bütün sürümler; FIPS mode), </w:t>
      </w:r>
    </w:p>
    <w:p w14:paraId="7F9C146F"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2012 R2 (bütün sürümler; FIPS mode), </w:t>
      </w:r>
    </w:p>
    <w:p w14:paraId="21C8E3E8"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 xml:space="preserve">Windows Server 2016 </w:t>
      </w:r>
    </w:p>
    <w:p w14:paraId="32DBFF3E"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Windows Server 2019</w:t>
      </w:r>
    </w:p>
    <w:p w14:paraId="3CDBBDB2"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macOS 10.12</w:t>
      </w:r>
    </w:p>
    <w:p w14:paraId="55093D24"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macOS 10.13</w:t>
      </w:r>
    </w:p>
    <w:p w14:paraId="5E7B61FF"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macOS 10.14</w:t>
      </w:r>
    </w:p>
    <w:p w14:paraId="3E6B5E43"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macOS 10.15</w:t>
      </w:r>
    </w:p>
    <w:p w14:paraId="380BF606"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macOS 11.0</w:t>
      </w:r>
    </w:p>
    <w:p w14:paraId="3DEA1B2C"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CentOS 6-7-8</w:t>
      </w:r>
    </w:p>
    <w:p w14:paraId="59213C67"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Debian 8-9-10</w:t>
      </w:r>
    </w:p>
    <w:p w14:paraId="6B1717F4" w14:textId="77777777" w:rsidR="00BC7416" w:rsidRPr="005E3A37" w:rsidRDefault="00BC7416" w:rsidP="005E3A37">
      <w:pPr>
        <w:pStyle w:val="ListParagraph"/>
        <w:numPr>
          <w:ilvl w:val="0"/>
          <w:numId w:val="12"/>
        </w:numPr>
        <w:tabs>
          <w:tab w:val="left" w:pos="1080"/>
        </w:tabs>
        <w:spacing w:after="200" w:line="276" w:lineRule="auto"/>
        <w:ind w:left="810"/>
        <w:jc w:val="both"/>
        <w:rPr>
          <w:sz w:val="22"/>
          <w:szCs w:val="22"/>
        </w:rPr>
      </w:pPr>
      <w:r w:rsidRPr="005E3A37">
        <w:rPr>
          <w:sz w:val="22"/>
          <w:szCs w:val="22"/>
        </w:rPr>
        <w:t>Ubuntu 14-16-18</w:t>
      </w:r>
    </w:p>
    <w:p w14:paraId="6FFED1FD"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İstemci ve Sunucu Güvenlik Yazılımı Citrix (XenDesktop RDS ve VDI), Microsoft (Server 2008, 2012, 2016 RDS) ve Vmware (Horizon View RDS ve VDI) VDI ortamlarında çalışmayı destekleyecektir.</w:t>
      </w:r>
    </w:p>
    <w:p w14:paraId="1DCADBE9"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Teklif edilecek İstemci ve Sunucu Güvenlik Yazılımı OS X ve MacOS için aşağıdaki exploit ve malware korumalarına sahip olacaktır.</w:t>
      </w:r>
    </w:p>
    <w:p w14:paraId="0A633D02" w14:textId="77777777" w:rsidR="00BC7416" w:rsidRPr="00A15989" w:rsidRDefault="00BC7416" w:rsidP="00161067">
      <w:pPr>
        <w:pStyle w:val="ListParagraph"/>
        <w:numPr>
          <w:ilvl w:val="0"/>
          <w:numId w:val="12"/>
        </w:numPr>
        <w:tabs>
          <w:tab w:val="left" w:pos="1080"/>
        </w:tabs>
        <w:spacing w:after="200" w:line="276" w:lineRule="auto"/>
        <w:ind w:left="810"/>
        <w:jc w:val="both"/>
        <w:rPr>
          <w:sz w:val="22"/>
          <w:szCs w:val="22"/>
        </w:rPr>
      </w:pPr>
      <w:r w:rsidRPr="00A15989">
        <w:rPr>
          <w:sz w:val="22"/>
          <w:szCs w:val="22"/>
        </w:rPr>
        <w:t>JIT</w:t>
      </w:r>
    </w:p>
    <w:p w14:paraId="1C283485" w14:textId="77777777" w:rsidR="00BC7416" w:rsidRPr="00A15989" w:rsidRDefault="00BC7416" w:rsidP="00161067">
      <w:pPr>
        <w:pStyle w:val="ListParagraph"/>
        <w:numPr>
          <w:ilvl w:val="0"/>
          <w:numId w:val="12"/>
        </w:numPr>
        <w:tabs>
          <w:tab w:val="left" w:pos="1080"/>
        </w:tabs>
        <w:spacing w:after="200" w:line="276" w:lineRule="auto"/>
        <w:ind w:left="810"/>
        <w:jc w:val="both"/>
        <w:rPr>
          <w:sz w:val="22"/>
          <w:szCs w:val="22"/>
        </w:rPr>
      </w:pPr>
      <w:r w:rsidRPr="00A15989">
        <w:rPr>
          <w:sz w:val="22"/>
          <w:szCs w:val="22"/>
        </w:rPr>
        <w:t>ROP</w:t>
      </w:r>
    </w:p>
    <w:p w14:paraId="4D738E09" w14:textId="77777777" w:rsidR="00BC7416" w:rsidRPr="00A15989" w:rsidRDefault="00BC7416" w:rsidP="00161067">
      <w:pPr>
        <w:pStyle w:val="ListParagraph"/>
        <w:numPr>
          <w:ilvl w:val="0"/>
          <w:numId w:val="12"/>
        </w:numPr>
        <w:tabs>
          <w:tab w:val="left" w:pos="1080"/>
        </w:tabs>
        <w:spacing w:after="200" w:line="276" w:lineRule="auto"/>
        <w:ind w:left="810"/>
        <w:jc w:val="both"/>
        <w:rPr>
          <w:sz w:val="22"/>
          <w:szCs w:val="22"/>
        </w:rPr>
      </w:pPr>
      <w:r w:rsidRPr="00A15989">
        <w:rPr>
          <w:sz w:val="22"/>
          <w:szCs w:val="22"/>
        </w:rPr>
        <w:t>Dylib-Hijacking koruması</w:t>
      </w:r>
    </w:p>
    <w:p w14:paraId="651CC031" w14:textId="77777777" w:rsidR="00BC7416" w:rsidRPr="00A15989" w:rsidRDefault="00BC7416" w:rsidP="00161067">
      <w:pPr>
        <w:pStyle w:val="ListParagraph"/>
        <w:numPr>
          <w:ilvl w:val="0"/>
          <w:numId w:val="12"/>
        </w:numPr>
        <w:tabs>
          <w:tab w:val="left" w:pos="1080"/>
        </w:tabs>
        <w:spacing w:after="200" w:line="276" w:lineRule="auto"/>
        <w:ind w:left="810"/>
        <w:jc w:val="both"/>
        <w:rPr>
          <w:sz w:val="22"/>
          <w:szCs w:val="22"/>
        </w:rPr>
      </w:pPr>
      <w:r w:rsidRPr="00A15989">
        <w:rPr>
          <w:sz w:val="22"/>
          <w:szCs w:val="22"/>
        </w:rPr>
        <w:t>Kernel Privilige escalation</w:t>
      </w:r>
    </w:p>
    <w:p w14:paraId="1B05F83C" w14:textId="77777777" w:rsidR="00BC7416" w:rsidRPr="00A15989" w:rsidRDefault="00BC7416" w:rsidP="00161067">
      <w:pPr>
        <w:pStyle w:val="ListParagraph"/>
        <w:numPr>
          <w:ilvl w:val="0"/>
          <w:numId w:val="12"/>
        </w:numPr>
        <w:tabs>
          <w:tab w:val="left" w:pos="1080"/>
        </w:tabs>
        <w:spacing w:after="200" w:line="276" w:lineRule="auto"/>
        <w:ind w:left="810"/>
        <w:jc w:val="both"/>
        <w:rPr>
          <w:sz w:val="22"/>
          <w:szCs w:val="22"/>
        </w:rPr>
      </w:pPr>
      <w:r w:rsidRPr="00A15989">
        <w:rPr>
          <w:sz w:val="22"/>
          <w:szCs w:val="22"/>
        </w:rPr>
        <w:lastRenderedPageBreak/>
        <w:t>Gatekeeper Enhancement</w:t>
      </w:r>
    </w:p>
    <w:p w14:paraId="5675C104"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 xml:space="preserve">İstemci ve Sunucu Güvenlik Yazılımı, istemcilerde yüklü olan ajanların yeni bir versiyonu çıktığında yönetim konsolu üzerinden yeni versiyona güncelleme yapılmasını destekleyecektir. </w:t>
      </w:r>
    </w:p>
    <w:p w14:paraId="7E7AA5A5"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İstemci ve Sunucu Güvenlik Yazılımı, istemcilerde yüklü olan ajanları uzaktan kaldırabilmelidir.</w:t>
      </w:r>
    </w:p>
    <w:p w14:paraId="42319A0F"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İstendiğinde son kullanıcı makinalarında yazılım ajanının işletim sistemi durum çubuğunda simge olarak çıkması engellenebilmelidir.</w:t>
      </w:r>
    </w:p>
    <w:p w14:paraId="03F019AE"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İstemci ve Sunucu Güvenlik Yazılımı yönetim ekranında, her bir yazılım ajanının online ve offline durumları görülebilmelidir.</w:t>
      </w:r>
    </w:p>
    <w:p w14:paraId="2D15CEBA"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İstemci ve Sunucu Güvenlik Yazılımı yönetim ekranından oluşturulan ajan kurulum dosyası, Microsoft SCCM ile uzaktan kurulabilmeli ve kaldırılabilmelidir.</w:t>
      </w:r>
    </w:p>
    <w:p w14:paraId="38A876FC" w14:textId="7777777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Teklif edilen yazılım aktif dizin ile entegre çalışabilmeli ve kullanıcı/kullanıcı grubu bazlı kurallar oluşturulabilmelidir.</w:t>
      </w:r>
    </w:p>
    <w:p w14:paraId="31E96AFA" w14:textId="616F5697" w:rsidR="00BC7416" w:rsidRPr="00CC2F1D" w:rsidRDefault="00BC7416" w:rsidP="00CC2F1D">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 xml:space="preserve">Teklif edilen </w:t>
      </w:r>
      <w:r w:rsidR="0099639E">
        <w:rPr>
          <w:sz w:val="24"/>
          <w:szCs w:val="24"/>
        </w:rPr>
        <w:t>ç</w:t>
      </w:r>
      <w:r w:rsidRPr="00CC2F1D">
        <w:rPr>
          <w:rFonts w:cs="Arial"/>
          <w:sz w:val="24"/>
          <w:szCs w:val="24"/>
        </w:rPr>
        <w:t>özüm</w:t>
      </w:r>
      <w:r w:rsidR="0099639E">
        <w:rPr>
          <w:sz w:val="24"/>
          <w:szCs w:val="24"/>
        </w:rPr>
        <w:t>ün</w:t>
      </w:r>
      <w:r w:rsidRPr="00CC2F1D">
        <w:rPr>
          <w:rFonts w:cs="Arial"/>
          <w:sz w:val="24"/>
          <w:szCs w:val="24"/>
        </w:rPr>
        <w:t xml:space="preserve"> PCI-DSS ve HIPAA uyumluluk raporu alınmasına olanak sağlamalıdır. </w:t>
      </w:r>
    </w:p>
    <w:p w14:paraId="0DDEEE8D" w14:textId="2493662C" w:rsidR="00BC7416" w:rsidRPr="00CC2F1D" w:rsidRDefault="00BC7416" w:rsidP="002432A9">
      <w:pPr>
        <w:numPr>
          <w:ilvl w:val="0"/>
          <w:numId w:val="1"/>
        </w:numPr>
        <w:shd w:val="clear" w:color="auto" w:fill="FFFFFF"/>
        <w:spacing w:before="120" w:line="274" w:lineRule="exact"/>
        <w:ind w:left="284" w:hanging="357"/>
        <w:jc w:val="both"/>
        <w:rPr>
          <w:rFonts w:cs="Arial"/>
          <w:sz w:val="24"/>
          <w:szCs w:val="24"/>
        </w:rPr>
      </w:pPr>
      <w:r w:rsidRPr="00CC2F1D">
        <w:rPr>
          <w:rFonts w:cs="Arial"/>
          <w:sz w:val="24"/>
          <w:szCs w:val="24"/>
        </w:rPr>
        <w:t xml:space="preserve">Teklif edilen çözüm Gartner “Endpoint protection platformu” raporunda </w:t>
      </w:r>
      <w:r w:rsidR="002432A9">
        <w:rPr>
          <w:sz w:val="24"/>
          <w:szCs w:val="24"/>
        </w:rPr>
        <w:t xml:space="preserve">ve </w:t>
      </w:r>
      <w:r w:rsidRPr="00CC2F1D">
        <w:rPr>
          <w:rFonts w:cs="Arial"/>
          <w:sz w:val="24"/>
          <w:szCs w:val="24"/>
        </w:rPr>
        <w:t>Forrester, AV-test ve AV-Comparatives test ve raporlarına katılmış olmalıdır.</w:t>
      </w:r>
    </w:p>
    <w:p w14:paraId="0ADEA1B7" w14:textId="3F4EADB1" w:rsidR="00BC7416" w:rsidRPr="00D71DE8" w:rsidRDefault="006F14AD" w:rsidP="00CC2F1D">
      <w:pPr>
        <w:numPr>
          <w:ilvl w:val="0"/>
          <w:numId w:val="1"/>
        </w:numPr>
        <w:shd w:val="clear" w:color="auto" w:fill="FFFFFF"/>
        <w:spacing w:before="120" w:line="274" w:lineRule="exact"/>
        <w:ind w:left="284" w:hanging="357"/>
        <w:jc w:val="both"/>
        <w:rPr>
          <w:rFonts w:cs="Arial"/>
          <w:bCs/>
          <w:sz w:val="24"/>
          <w:szCs w:val="24"/>
        </w:rPr>
      </w:pPr>
      <w:r w:rsidRPr="00D71DE8">
        <w:rPr>
          <w:bCs/>
          <w:sz w:val="24"/>
          <w:szCs w:val="24"/>
        </w:rPr>
        <w:t>Kurulum teklif dahilinde olup, l</w:t>
      </w:r>
      <w:r w:rsidR="00BC7416" w:rsidRPr="00D71DE8">
        <w:rPr>
          <w:rFonts w:cs="Arial"/>
          <w:bCs/>
          <w:sz w:val="24"/>
          <w:szCs w:val="24"/>
        </w:rPr>
        <w:t>isans</w:t>
      </w:r>
      <w:r w:rsidR="0098018B" w:rsidRPr="00D71DE8">
        <w:rPr>
          <w:bCs/>
          <w:sz w:val="24"/>
          <w:szCs w:val="24"/>
        </w:rPr>
        <w:t xml:space="preserve"> </w:t>
      </w:r>
      <w:r w:rsidR="00BC7416" w:rsidRPr="00D71DE8">
        <w:rPr>
          <w:rFonts w:cs="Arial"/>
          <w:bCs/>
          <w:sz w:val="24"/>
          <w:szCs w:val="24"/>
        </w:rPr>
        <w:t xml:space="preserve">ve destek paketleri </w:t>
      </w:r>
      <w:r w:rsidR="0098018B" w:rsidRPr="00D71DE8">
        <w:rPr>
          <w:bCs/>
          <w:sz w:val="24"/>
          <w:szCs w:val="24"/>
        </w:rPr>
        <w:t xml:space="preserve">1 ve </w:t>
      </w:r>
      <w:r w:rsidR="00BC7416" w:rsidRPr="00D71DE8">
        <w:rPr>
          <w:rFonts w:cs="Arial"/>
          <w:bCs/>
          <w:sz w:val="24"/>
          <w:szCs w:val="24"/>
        </w:rPr>
        <w:t xml:space="preserve">3 yıllık </w:t>
      </w:r>
      <w:r w:rsidR="0098018B" w:rsidRPr="00D71DE8">
        <w:rPr>
          <w:bCs/>
          <w:sz w:val="24"/>
          <w:szCs w:val="24"/>
        </w:rPr>
        <w:t xml:space="preserve">olarak </w:t>
      </w:r>
      <w:r w:rsidR="00D71DE8" w:rsidRPr="00D71DE8">
        <w:rPr>
          <w:bCs/>
          <w:sz w:val="24"/>
          <w:szCs w:val="24"/>
        </w:rPr>
        <w:t>3</w:t>
      </w:r>
      <w:r w:rsidR="00F60FC6" w:rsidRPr="00D71DE8">
        <w:rPr>
          <w:bCs/>
          <w:sz w:val="24"/>
          <w:szCs w:val="24"/>
        </w:rPr>
        <w:t xml:space="preserve">00 ve 1600 adet olarak </w:t>
      </w:r>
      <w:r w:rsidR="00BC7416" w:rsidRPr="00D71DE8">
        <w:rPr>
          <w:rFonts w:cs="Arial"/>
          <w:bCs/>
          <w:sz w:val="24"/>
          <w:szCs w:val="24"/>
        </w:rPr>
        <w:t xml:space="preserve">teklif edilecektir. </w:t>
      </w:r>
    </w:p>
    <w:p w14:paraId="7DAF864B" w14:textId="77777777" w:rsidR="00E8332A" w:rsidRDefault="00E8332A" w:rsidP="001F4756">
      <w:pPr>
        <w:shd w:val="clear" w:color="auto" w:fill="FFFFFF"/>
        <w:spacing w:line="281" w:lineRule="exact"/>
        <w:ind w:left="567"/>
        <w:jc w:val="both"/>
        <w:rPr>
          <w:b/>
          <w:bCs/>
          <w:spacing w:val="1"/>
          <w:sz w:val="24"/>
          <w:szCs w:val="24"/>
        </w:rPr>
      </w:pPr>
      <w:bookmarkStart w:id="0" w:name="_GoBack"/>
      <w:bookmarkEnd w:id="0"/>
    </w:p>
    <w:p w14:paraId="76338B8C" w14:textId="77777777" w:rsidR="00B11F40" w:rsidRDefault="00B11F40" w:rsidP="001F4756">
      <w:pPr>
        <w:shd w:val="clear" w:color="auto" w:fill="FFFFFF"/>
        <w:spacing w:line="281" w:lineRule="exact"/>
        <w:ind w:left="567"/>
        <w:jc w:val="both"/>
        <w:rPr>
          <w:b/>
          <w:bCs/>
          <w:spacing w:val="1"/>
          <w:sz w:val="24"/>
          <w:szCs w:val="24"/>
        </w:rPr>
      </w:pPr>
    </w:p>
    <w:p w14:paraId="0E9EB928" w14:textId="77777777" w:rsidR="00B11F40" w:rsidRDefault="00B11F40" w:rsidP="001F4756">
      <w:pPr>
        <w:shd w:val="clear" w:color="auto" w:fill="FFFFFF"/>
        <w:spacing w:line="281" w:lineRule="exact"/>
        <w:ind w:left="567"/>
        <w:jc w:val="both"/>
        <w:rPr>
          <w:b/>
          <w:bCs/>
          <w:spacing w:val="1"/>
          <w:sz w:val="24"/>
          <w:szCs w:val="24"/>
        </w:rPr>
      </w:pPr>
    </w:p>
    <w:p w14:paraId="51BFF4E3" w14:textId="7B6D57C3" w:rsidR="00051952" w:rsidRDefault="00A93CF4" w:rsidP="00A93CF4">
      <w:pPr>
        <w:shd w:val="clear" w:color="auto" w:fill="FFFFFF"/>
        <w:jc w:val="both"/>
        <w:rPr>
          <w:b/>
          <w:sz w:val="24"/>
          <w:szCs w:val="24"/>
        </w:rPr>
      </w:pPr>
      <w:r>
        <w:rPr>
          <w:b/>
          <w:sz w:val="24"/>
          <w:szCs w:val="24"/>
        </w:rPr>
        <w:tab/>
      </w:r>
      <w:r w:rsidRPr="00A93CF4">
        <w:rPr>
          <w:b/>
          <w:sz w:val="24"/>
          <w:szCs w:val="24"/>
        </w:rPr>
        <w:tab/>
        <w:t>BİLGİ</w:t>
      </w:r>
      <w:r w:rsidR="009F2383" w:rsidRPr="00254DC2">
        <w:rPr>
          <w:sz w:val="24"/>
          <w:szCs w:val="24"/>
        </w:rPr>
        <w:tab/>
      </w:r>
      <w:r w:rsidR="009F2383" w:rsidRPr="00254DC2">
        <w:rPr>
          <w:sz w:val="24"/>
          <w:szCs w:val="24"/>
        </w:rPr>
        <w:tab/>
      </w:r>
      <w:r>
        <w:rPr>
          <w:sz w:val="24"/>
          <w:szCs w:val="24"/>
        </w:rPr>
        <w:tab/>
      </w:r>
      <w:r>
        <w:rPr>
          <w:sz w:val="24"/>
          <w:szCs w:val="24"/>
        </w:rPr>
        <w:tab/>
      </w:r>
      <w:r w:rsidR="009F2383" w:rsidRPr="00254DC2">
        <w:rPr>
          <w:sz w:val="24"/>
          <w:szCs w:val="24"/>
        </w:rPr>
        <w:tab/>
      </w:r>
      <w:r w:rsidR="009F2383" w:rsidRPr="00254DC2">
        <w:rPr>
          <w:sz w:val="24"/>
          <w:szCs w:val="24"/>
        </w:rPr>
        <w:tab/>
      </w:r>
      <w:r w:rsidR="009F2383" w:rsidRPr="00254DC2">
        <w:rPr>
          <w:sz w:val="24"/>
          <w:szCs w:val="24"/>
        </w:rPr>
        <w:tab/>
      </w:r>
      <w:r w:rsidR="009F2383" w:rsidRPr="00254DC2">
        <w:rPr>
          <w:sz w:val="24"/>
          <w:szCs w:val="24"/>
        </w:rPr>
        <w:tab/>
      </w:r>
      <w:r w:rsidR="009F2383" w:rsidRPr="00254DC2">
        <w:rPr>
          <w:b/>
          <w:sz w:val="24"/>
          <w:szCs w:val="24"/>
        </w:rPr>
        <w:t>FİRMA</w:t>
      </w:r>
    </w:p>
    <w:sectPr w:rsidR="00051952" w:rsidSect="0091148E">
      <w:headerReference w:type="default" r:id="rId11"/>
      <w:footerReference w:type="default" r:id="rId12"/>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D858" w14:textId="77777777" w:rsidR="00113577" w:rsidRDefault="00113577">
      <w:r>
        <w:separator/>
      </w:r>
    </w:p>
  </w:endnote>
  <w:endnote w:type="continuationSeparator" w:id="0">
    <w:p w14:paraId="1245EDD1" w14:textId="77777777" w:rsidR="00113577" w:rsidRDefault="00113577">
      <w:r>
        <w:continuationSeparator/>
      </w:r>
    </w:p>
  </w:endnote>
  <w:endnote w:type="continuationNotice" w:id="1">
    <w:p w14:paraId="4D119A1A" w14:textId="77777777" w:rsidR="00113577" w:rsidRDefault="00113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4F42" w14:textId="77777777"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65333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F524" w14:textId="77777777" w:rsidR="00113577" w:rsidRDefault="00113577">
      <w:r>
        <w:separator/>
      </w:r>
    </w:p>
  </w:footnote>
  <w:footnote w:type="continuationSeparator" w:id="0">
    <w:p w14:paraId="4B96CBEA" w14:textId="77777777" w:rsidR="00113577" w:rsidRDefault="00113577">
      <w:r>
        <w:continuationSeparator/>
      </w:r>
    </w:p>
  </w:footnote>
  <w:footnote w:type="continuationNotice" w:id="1">
    <w:p w14:paraId="39E66365" w14:textId="77777777" w:rsidR="00113577" w:rsidRDefault="00113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BAEA" w14:textId="77777777" w:rsidR="00D71DE8" w:rsidRPr="00BB4EF7" w:rsidRDefault="00D71DE8" w:rsidP="00D71DE8">
    <w:pPr>
      <w:tabs>
        <w:tab w:val="center" w:pos="4513"/>
        <w:tab w:val="right" w:pos="9026"/>
      </w:tabs>
      <w:spacing w:after="0" w:line="240" w:lineRule="auto"/>
      <w:ind w:left="-630"/>
      <w:rPr>
        <w:rFonts w:ascii="Garamond" w:hAnsi="Garamond"/>
      </w:rPr>
    </w:pPr>
    <w:bookmarkStart w:id="1" w:name="_Hlk138411347"/>
    <w:r w:rsidRPr="00566E35">
      <w:rPr>
        <w:rFonts w:ascii="Garamond" w:hAnsi="Garamond"/>
      </w:rPr>
      <w:t xml:space="preserve">İstanbul Bilgi Üniversitesi Yeni Nesil Sunucu ve İstemci Güvenlik Yazılımı </w:t>
    </w:r>
    <w:r>
      <w:rPr>
        <w:rFonts w:ascii="Garamond" w:hAnsi="Garamond"/>
      </w:rPr>
      <w:t xml:space="preserve">Lisans </w:t>
    </w:r>
    <w:r w:rsidRPr="00566E35">
      <w:rPr>
        <w:rFonts w:ascii="Garamond" w:hAnsi="Garamond"/>
      </w:rPr>
      <w:t>Hizmeti Alımı İhalesi</w:t>
    </w:r>
    <w:r>
      <w:rPr>
        <w:rFonts w:ascii="Garamond" w:hAnsi="Garamond"/>
      </w:rPr>
      <w:br/>
    </w:r>
    <w:r w:rsidRPr="00BB4EF7">
      <w:rPr>
        <w:rFonts w:ascii="Garamond" w:hAnsi="Garamond"/>
      </w:rPr>
      <w:t xml:space="preserve">İhale No: </w:t>
    </w:r>
    <w:bookmarkStart w:id="2" w:name="_Hlk142650518"/>
    <w:r>
      <w:rPr>
        <w:rFonts w:ascii="Garamond" w:hAnsi="Garamond"/>
      </w:rPr>
      <w:t>2023</w:t>
    </w:r>
    <w:bookmarkEnd w:id="2"/>
    <w:r>
      <w:rPr>
        <w:rFonts w:ascii="Garamond" w:hAnsi="Garamond"/>
      </w:rPr>
      <w:t>10006</w:t>
    </w:r>
  </w:p>
  <w:bookmarkEnd w:id="1"/>
  <w:p w14:paraId="6CC7AC99" w14:textId="77777777" w:rsidR="00D71DE8" w:rsidRDefault="00D7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B60764"/>
    <w:multiLevelType w:val="hybridMultilevel"/>
    <w:tmpl w:val="6A2EFAE4"/>
    <w:lvl w:ilvl="0" w:tplc="04090001">
      <w:start w:val="1"/>
      <w:numFmt w:val="bullet"/>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2" w15:restartNumberingAfterBreak="0">
    <w:nsid w:val="107F0AE2"/>
    <w:multiLevelType w:val="hybridMultilevel"/>
    <w:tmpl w:val="6ABC2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336A7F"/>
    <w:multiLevelType w:val="hybridMultilevel"/>
    <w:tmpl w:val="B69E57DC"/>
    <w:lvl w:ilvl="0" w:tplc="041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6A36B37"/>
    <w:multiLevelType w:val="hybridMultilevel"/>
    <w:tmpl w:val="E46CB4A4"/>
    <w:lvl w:ilvl="0" w:tplc="041F0003">
      <w:start w:val="1"/>
      <w:numFmt w:val="bullet"/>
      <w:lvlText w:val="o"/>
      <w:lvlJc w:val="left"/>
      <w:pPr>
        <w:ind w:left="2950" w:hanging="360"/>
      </w:pPr>
      <w:rPr>
        <w:rFonts w:ascii="Courier New" w:hAnsi="Courier New" w:cs="Courier New" w:hint="default"/>
      </w:rPr>
    </w:lvl>
    <w:lvl w:ilvl="1" w:tplc="04090003">
      <w:start w:val="1"/>
      <w:numFmt w:val="bullet"/>
      <w:lvlText w:val="o"/>
      <w:lvlJc w:val="left"/>
      <w:pPr>
        <w:ind w:left="3670" w:hanging="360"/>
      </w:pPr>
      <w:rPr>
        <w:rFonts w:ascii="Courier New" w:hAnsi="Courier New" w:cs="Courier New" w:hint="default"/>
      </w:rPr>
    </w:lvl>
    <w:lvl w:ilvl="2" w:tplc="04090005">
      <w:start w:val="1"/>
      <w:numFmt w:val="bullet"/>
      <w:lvlText w:val=""/>
      <w:lvlJc w:val="left"/>
      <w:pPr>
        <w:ind w:left="4390" w:hanging="360"/>
      </w:pPr>
      <w:rPr>
        <w:rFonts w:ascii="Wingdings" w:hAnsi="Wingdings" w:hint="default"/>
      </w:rPr>
    </w:lvl>
    <w:lvl w:ilvl="3" w:tplc="04090001">
      <w:start w:val="1"/>
      <w:numFmt w:val="bullet"/>
      <w:lvlText w:val=""/>
      <w:lvlJc w:val="left"/>
      <w:pPr>
        <w:ind w:left="5110" w:hanging="360"/>
      </w:pPr>
      <w:rPr>
        <w:rFonts w:ascii="Symbol" w:hAnsi="Symbol" w:hint="default"/>
      </w:rPr>
    </w:lvl>
    <w:lvl w:ilvl="4" w:tplc="04090003">
      <w:start w:val="1"/>
      <w:numFmt w:val="bullet"/>
      <w:lvlText w:val="o"/>
      <w:lvlJc w:val="left"/>
      <w:pPr>
        <w:ind w:left="5830" w:hanging="360"/>
      </w:pPr>
      <w:rPr>
        <w:rFonts w:ascii="Courier New" w:hAnsi="Courier New" w:cs="Courier New" w:hint="default"/>
      </w:rPr>
    </w:lvl>
    <w:lvl w:ilvl="5" w:tplc="04090005">
      <w:start w:val="1"/>
      <w:numFmt w:val="bullet"/>
      <w:lvlText w:val=""/>
      <w:lvlJc w:val="left"/>
      <w:pPr>
        <w:ind w:left="6550" w:hanging="360"/>
      </w:pPr>
      <w:rPr>
        <w:rFonts w:ascii="Wingdings" w:hAnsi="Wingdings" w:hint="default"/>
      </w:rPr>
    </w:lvl>
    <w:lvl w:ilvl="6" w:tplc="04090001">
      <w:start w:val="1"/>
      <w:numFmt w:val="bullet"/>
      <w:lvlText w:val=""/>
      <w:lvlJc w:val="left"/>
      <w:pPr>
        <w:ind w:left="7270" w:hanging="360"/>
      </w:pPr>
      <w:rPr>
        <w:rFonts w:ascii="Symbol" w:hAnsi="Symbol" w:hint="default"/>
      </w:rPr>
    </w:lvl>
    <w:lvl w:ilvl="7" w:tplc="04090003">
      <w:start w:val="1"/>
      <w:numFmt w:val="bullet"/>
      <w:lvlText w:val="o"/>
      <w:lvlJc w:val="left"/>
      <w:pPr>
        <w:ind w:left="7990" w:hanging="360"/>
      </w:pPr>
      <w:rPr>
        <w:rFonts w:ascii="Courier New" w:hAnsi="Courier New" w:cs="Courier New" w:hint="default"/>
      </w:rPr>
    </w:lvl>
    <w:lvl w:ilvl="8" w:tplc="04090005">
      <w:start w:val="1"/>
      <w:numFmt w:val="bullet"/>
      <w:lvlText w:val=""/>
      <w:lvlJc w:val="left"/>
      <w:pPr>
        <w:ind w:left="8710" w:hanging="360"/>
      </w:pPr>
      <w:rPr>
        <w:rFonts w:ascii="Wingdings" w:hAnsi="Wingdings" w:hint="default"/>
      </w:rPr>
    </w:lvl>
  </w:abstractNum>
  <w:abstractNum w:abstractNumId="6" w15:restartNumberingAfterBreak="0">
    <w:nsid w:val="37F32C99"/>
    <w:multiLevelType w:val="hybridMultilevel"/>
    <w:tmpl w:val="73EC943C"/>
    <w:lvl w:ilvl="0" w:tplc="560A21F0">
      <w:start w:val="1"/>
      <w:numFmt w:val="decimal"/>
      <w:lvlText w:val="%1."/>
      <w:lvlJc w:val="left"/>
      <w:pPr>
        <w:ind w:left="900" w:hanging="18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F2721"/>
    <w:multiLevelType w:val="hybridMultilevel"/>
    <w:tmpl w:val="159076AA"/>
    <w:lvl w:ilvl="0" w:tplc="FFFFFFFF">
      <w:start w:val="1"/>
      <w:numFmt w:val="decimal"/>
      <w:lvlText w:val="%1."/>
      <w:lvlJc w:val="left"/>
      <w:pPr>
        <w:ind w:left="900" w:hanging="180"/>
      </w:pPr>
      <w:rPr>
        <w:b w:val="0"/>
        <w:color w:val="auto"/>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C058F3"/>
    <w:multiLevelType w:val="hybridMultilevel"/>
    <w:tmpl w:val="6966DC3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70F715D3"/>
    <w:multiLevelType w:val="hybridMultilevel"/>
    <w:tmpl w:val="0EE0FDF8"/>
    <w:lvl w:ilvl="0" w:tplc="041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3BD6483"/>
    <w:multiLevelType w:val="hybridMultilevel"/>
    <w:tmpl w:val="79CE6F2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7D365460"/>
    <w:multiLevelType w:val="hybridMultilevel"/>
    <w:tmpl w:val="F4E0F3C8"/>
    <w:lvl w:ilvl="0" w:tplc="C2A6FF1C">
      <w:start w:val="1"/>
      <w:numFmt w:val="upperLetter"/>
      <w:lvlText w:val="%1."/>
      <w:lvlJc w:val="right"/>
      <w:pPr>
        <w:ind w:left="900" w:hanging="180"/>
      </w:pPr>
      <w:rPr>
        <w:rFonts w:hint="default"/>
        <w:b/>
        <w:color w:val="auto"/>
      </w:rPr>
    </w:lvl>
    <w:lvl w:ilvl="1" w:tplc="04090019">
      <w:start w:val="1"/>
      <w:numFmt w:val="lowerLetter"/>
      <w:lvlText w:val="%2."/>
      <w:lvlJc w:val="left"/>
      <w:pPr>
        <w:ind w:left="180" w:hanging="360"/>
      </w:pPr>
    </w:lvl>
    <w:lvl w:ilvl="2" w:tplc="560A21F0">
      <w:start w:val="1"/>
      <w:numFmt w:val="decimal"/>
      <w:lvlText w:val="%3."/>
      <w:lvlJc w:val="left"/>
      <w:pPr>
        <w:ind w:left="900" w:hanging="180"/>
      </w:pPr>
      <w:rPr>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4"/>
  </w:num>
  <w:num w:numId="2">
    <w:abstractNumId w:val="4"/>
  </w:num>
  <w:num w:numId="3">
    <w:abstractNumId w:val="0"/>
  </w:num>
  <w:num w:numId="4">
    <w:abstractNumId w:val="1"/>
  </w:num>
  <w:num w:numId="5">
    <w:abstractNumId w:val="5"/>
  </w:num>
  <w:num w:numId="6">
    <w:abstractNumId w:val="4"/>
  </w:num>
  <w:num w:numId="7">
    <w:abstractNumId w:val="9"/>
  </w:num>
  <w:num w:numId="8">
    <w:abstractNumId w:val="3"/>
  </w:num>
  <w:num w:numId="9">
    <w:abstractNumId w:val="11"/>
  </w:num>
  <w:num w:numId="10">
    <w:abstractNumId w:val="2"/>
  </w:num>
  <w:num w:numId="11">
    <w:abstractNumId w:val="6"/>
  </w:num>
  <w:num w:numId="12">
    <w:abstractNumId w:val="10"/>
  </w:num>
  <w:num w:numId="13">
    <w:abstractNumId w:val="7"/>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63D"/>
    <w:rsid w:val="00063BC5"/>
    <w:rsid w:val="00066B72"/>
    <w:rsid w:val="00071CDC"/>
    <w:rsid w:val="00072C9E"/>
    <w:rsid w:val="00072FD7"/>
    <w:rsid w:val="000852C2"/>
    <w:rsid w:val="0008612B"/>
    <w:rsid w:val="00092FEF"/>
    <w:rsid w:val="00093353"/>
    <w:rsid w:val="000B5C8C"/>
    <w:rsid w:val="000B6CF9"/>
    <w:rsid w:val="000C19E9"/>
    <w:rsid w:val="000C4B0D"/>
    <w:rsid w:val="000D26A0"/>
    <w:rsid w:val="000D2B6C"/>
    <w:rsid w:val="000D4954"/>
    <w:rsid w:val="000D6CE3"/>
    <w:rsid w:val="000E2047"/>
    <w:rsid w:val="000E4861"/>
    <w:rsid w:val="000E7532"/>
    <w:rsid w:val="000E7D74"/>
    <w:rsid w:val="000F21B6"/>
    <w:rsid w:val="000F2386"/>
    <w:rsid w:val="00101A2C"/>
    <w:rsid w:val="0010214C"/>
    <w:rsid w:val="00107301"/>
    <w:rsid w:val="0010794E"/>
    <w:rsid w:val="00113577"/>
    <w:rsid w:val="00116268"/>
    <w:rsid w:val="00123DCC"/>
    <w:rsid w:val="001273CE"/>
    <w:rsid w:val="00130489"/>
    <w:rsid w:val="001349C2"/>
    <w:rsid w:val="00135365"/>
    <w:rsid w:val="00146C45"/>
    <w:rsid w:val="0015468A"/>
    <w:rsid w:val="00154AE0"/>
    <w:rsid w:val="0015672C"/>
    <w:rsid w:val="00161067"/>
    <w:rsid w:val="00163661"/>
    <w:rsid w:val="0017243A"/>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20398"/>
    <w:rsid w:val="002224FC"/>
    <w:rsid w:val="0022370C"/>
    <w:rsid w:val="00223FBA"/>
    <w:rsid w:val="00225895"/>
    <w:rsid w:val="00231DF2"/>
    <w:rsid w:val="00232293"/>
    <w:rsid w:val="00236AD1"/>
    <w:rsid w:val="00241E86"/>
    <w:rsid w:val="00242B6A"/>
    <w:rsid w:val="002432A9"/>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2A4A"/>
    <w:rsid w:val="002A59FF"/>
    <w:rsid w:val="002C0495"/>
    <w:rsid w:val="002D1C64"/>
    <w:rsid w:val="002E044A"/>
    <w:rsid w:val="002E0F04"/>
    <w:rsid w:val="002E6E04"/>
    <w:rsid w:val="002F1B60"/>
    <w:rsid w:val="00300968"/>
    <w:rsid w:val="00306AA2"/>
    <w:rsid w:val="0030733A"/>
    <w:rsid w:val="0031479C"/>
    <w:rsid w:val="00314920"/>
    <w:rsid w:val="00315733"/>
    <w:rsid w:val="0033507F"/>
    <w:rsid w:val="00345609"/>
    <w:rsid w:val="003535D3"/>
    <w:rsid w:val="00355691"/>
    <w:rsid w:val="003608A7"/>
    <w:rsid w:val="00371FC9"/>
    <w:rsid w:val="003749CC"/>
    <w:rsid w:val="003756A5"/>
    <w:rsid w:val="00380EB9"/>
    <w:rsid w:val="003820D2"/>
    <w:rsid w:val="00387509"/>
    <w:rsid w:val="0039007D"/>
    <w:rsid w:val="003A6D30"/>
    <w:rsid w:val="003B033D"/>
    <w:rsid w:val="003B5B5C"/>
    <w:rsid w:val="003B6BF8"/>
    <w:rsid w:val="003B7DFE"/>
    <w:rsid w:val="003C0A82"/>
    <w:rsid w:val="003C2832"/>
    <w:rsid w:val="003C6176"/>
    <w:rsid w:val="003D0B9B"/>
    <w:rsid w:val="003D546E"/>
    <w:rsid w:val="003D7A85"/>
    <w:rsid w:val="003F3EA5"/>
    <w:rsid w:val="003F4F94"/>
    <w:rsid w:val="003F7A57"/>
    <w:rsid w:val="00401606"/>
    <w:rsid w:val="00413A9F"/>
    <w:rsid w:val="00415E3B"/>
    <w:rsid w:val="00420EC1"/>
    <w:rsid w:val="004244CE"/>
    <w:rsid w:val="004276E9"/>
    <w:rsid w:val="004302B4"/>
    <w:rsid w:val="00443AE8"/>
    <w:rsid w:val="00460D7F"/>
    <w:rsid w:val="0046158F"/>
    <w:rsid w:val="00463BC8"/>
    <w:rsid w:val="0046449D"/>
    <w:rsid w:val="00486183"/>
    <w:rsid w:val="00492CE5"/>
    <w:rsid w:val="004951C0"/>
    <w:rsid w:val="004A00C5"/>
    <w:rsid w:val="004A23CA"/>
    <w:rsid w:val="004A3846"/>
    <w:rsid w:val="004B159C"/>
    <w:rsid w:val="004B3710"/>
    <w:rsid w:val="004B4517"/>
    <w:rsid w:val="004B5CD5"/>
    <w:rsid w:val="004B6D40"/>
    <w:rsid w:val="004C0978"/>
    <w:rsid w:val="004C332A"/>
    <w:rsid w:val="004C35E5"/>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45B6"/>
    <w:rsid w:val="00571B6A"/>
    <w:rsid w:val="00574AB8"/>
    <w:rsid w:val="005766DC"/>
    <w:rsid w:val="00584ADF"/>
    <w:rsid w:val="00591360"/>
    <w:rsid w:val="00593E85"/>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C07"/>
    <w:rsid w:val="005E2217"/>
    <w:rsid w:val="005E3A37"/>
    <w:rsid w:val="005E3D60"/>
    <w:rsid w:val="005E5A30"/>
    <w:rsid w:val="005F4C2C"/>
    <w:rsid w:val="00606AA7"/>
    <w:rsid w:val="006101BC"/>
    <w:rsid w:val="00613728"/>
    <w:rsid w:val="00613F99"/>
    <w:rsid w:val="006236B3"/>
    <w:rsid w:val="00623BDB"/>
    <w:rsid w:val="00624381"/>
    <w:rsid w:val="00624DC5"/>
    <w:rsid w:val="00632196"/>
    <w:rsid w:val="006366BB"/>
    <w:rsid w:val="00637790"/>
    <w:rsid w:val="00644111"/>
    <w:rsid w:val="0065127E"/>
    <w:rsid w:val="006526EE"/>
    <w:rsid w:val="0065333B"/>
    <w:rsid w:val="00657B97"/>
    <w:rsid w:val="00657D5D"/>
    <w:rsid w:val="0066219B"/>
    <w:rsid w:val="00664BA5"/>
    <w:rsid w:val="0067788B"/>
    <w:rsid w:val="0069139D"/>
    <w:rsid w:val="00691990"/>
    <w:rsid w:val="00693884"/>
    <w:rsid w:val="00694E63"/>
    <w:rsid w:val="006A69BE"/>
    <w:rsid w:val="006B4E88"/>
    <w:rsid w:val="006B7416"/>
    <w:rsid w:val="006C3048"/>
    <w:rsid w:val="006C4036"/>
    <w:rsid w:val="006D54B5"/>
    <w:rsid w:val="006E0EB9"/>
    <w:rsid w:val="006E11B3"/>
    <w:rsid w:val="006E5431"/>
    <w:rsid w:val="006F14AD"/>
    <w:rsid w:val="006F16F4"/>
    <w:rsid w:val="006F42CC"/>
    <w:rsid w:val="006F77A7"/>
    <w:rsid w:val="00700944"/>
    <w:rsid w:val="0071287C"/>
    <w:rsid w:val="00715458"/>
    <w:rsid w:val="00721171"/>
    <w:rsid w:val="00722586"/>
    <w:rsid w:val="00727E64"/>
    <w:rsid w:val="0073163A"/>
    <w:rsid w:val="0073208D"/>
    <w:rsid w:val="00734E90"/>
    <w:rsid w:val="00737CCB"/>
    <w:rsid w:val="007436E1"/>
    <w:rsid w:val="0074518E"/>
    <w:rsid w:val="0074774F"/>
    <w:rsid w:val="00753100"/>
    <w:rsid w:val="00753351"/>
    <w:rsid w:val="0075428D"/>
    <w:rsid w:val="0075452D"/>
    <w:rsid w:val="007552EE"/>
    <w:rsid w:val="00755D15"/>
    <w:rsid w:val="00755DBE"/>
    <w:rsid w:val="00756929"/>
    <w:rsid w:val="007600CB"/>
    <w:rsid w:val="007666DC"/>
    <w:rsid w:val="00767B9C"/>
    <w:rsid w:val="00780F99"/>
    <w:rsid w:val="0078264C"/>
    <w:rsid w:val="00791B73"/>
    <w:rsid w:val="00792DA0"/>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27E7C"/>
    <w:rsid w:val="00837D0B"/>
    <w:rsid w:val="00846AC2"/>
    <w:rsid w:val="00847F52"/>
    <w:rsid w:val="008536A3"/>
    <w:rsid w:val="00854071"/>
    <w:rsid w:val="00855778"/>
    <w:rsid w:val="008600C0"/>
    <w:rsid w:val="00862C50"/>
    <w:rsid w:val="0087305B"/>
    <w:rsid w:val="00881745"/>
    <w:rsid w:val="008824C3"/>
    <w:rsid w:val="00883955"/>
    <w:rsid w:val="00884DE3"/>
    <w:rsid w:val="0088635D"/>
    <w:rsid w:val="00887289"/>
    <w:rsid w:val="00891BFA"/>
    <w:rsid w:val="00895620"/>
    <w:rsid w:val="00895E89"/>
    <w:rsid w:val="00897953"/>
    <w:rsid w:val="008A16C6"/>
    <w:rsid w:val="008A3F34"/>
    <w:rsid w:val="008B6F6E"/>
    <w:rsid w:val="008C0A5B"/>
    <w:rsid w:val="008C1F11"/>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0FE1"/>
    <w:rsid w:val="009221FF"/>
    <w:rsid w:val="00923191"/>
    <w:rsid w:val="00930354"/>
    <w:rsid w:val="00931135"/>
    <w:rsid w:val="00931A25"/>
    <w:rsid w:val="00934D93"/>
    <w:rsid w:val="00935863"/>
    <w:rsid w:val="00936CE0"/>
    <w:rsid w:val="00946117"/>
    <w:rsid w:val="00947C55"/>
    <w:rsid w:val="009535F3"/>
    <w:rsid w:val="00954A43"/>
    <w:rsid w:val="00961158"/>
    <w:rsid w:val="009639CB"/>
    <w:rsid w:val="00966D32"/>
    <w:rsid w:val="00966D44"/>
    <w:rsid w:val="00970E1B"/>
    <w:rsid w:val="0098018B"/>
    <w:rsid w:val="00983E6F"/>
    <w:rsid w:val="009845C0"/>
    <w:rsid w:val="009911E4"/>
    <w:rsid w:val="009921E2"/>
    <w:rsid w:val="00995228"/>
    <w:rsid w:val="0099639E"/>
    <w:rsid w:val="009A29C3"/>
    <w:rsid w:val="009A3713"/>
    <w:rsid w:val="009A3EA5"/>
    <w:rsid w:val="009A5464"/>
    <w:rsid w:val="009A7924"/>
    <w:rsid w:val="009B3F50"/>
    <w:rsid w:val="009C10D2"/>
    <w:rsid w:val="009D271E"/>
    <w:rsid w:val="009D3D06"/>
    <w:rsid w:val="009D466C"/>
    <w:rsid w:val="009D7A79"/>
    <w:rsid w:val="009E1AC8"/>
    <w:rsid w:val="009E3097"/>
    <w:rsid w:val="009E350A"/>
    <w:rsid w:val="009E3E7A"/>
    <w:rsid w:val="009E4672"/>
    <w:rsid w:val="009F2383"/>
    <w:rsid w:val="009F51F0"/>
    <w:rsid w:val="00A020C8"/>
    <w:rsid w:val="00A023BC"/>
    <w:rsid w:val="00A04C2B"/>
    <w:rsid w:val="00A07525"/>
    <w:rsid w:val="00A15989"/>
    <w:rsid w:val="00A1749E"/>
    <w:rsid w:val="00A2240A"/>
    <w:rsid w:val="00A344C7"/>
    <w:rsid w:val="00A3758D"/>
    <w:rsid w:val="00A419D2"/>
    <w:rsid w:val="00A46F4E"/>
    <w:rsid w:val="00A506C2"/>
    <w:rsid w:val="00A55811"/>
    <w:rsid w:val="00A6401F"/>
    <w:rsid w:val="00A654F2"/>
    <w:rsid w:val="00A70FFD"/>
    <w:rsid w:val="00A73124"/>
    <w:rsid w:val="00A76F1B"/>
    <w:rsid w:val="00A7740D"/>
    <w:rsid w:val="00A826FC"/>
    <w:rsid w:val="00A86FBF"/>
    <w:rsid w:val="00A93CF4"/>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2E30"/>
    <w:rsid w:val="00B0501D"/>
    <w:rsid w:val="00B11F40"/>
    <w:rsid w:val="00B13402"/>
    <w:rsid w:val="00B14051"/>
    <w:rsid w:val="00B20A50"/>
    <w:rsid w:val="00B22B1A"/>
    <w:rsid w:val="00B233ED"/>
    <w:rsid w:val="00B25F48"/>
    <w:rsid w:val="00B26B67"/>
    <w:rsid w:val="00B275DB"/>
    <w:rsid w:val="00B3083D"/>
    <w:rsid w:val="00B3156F"/>
    <w:rsid w:val="00B33B75"/>
    <w:rsid w:val="00B35065"/>
    <w:rsid w:val="00B5467D"/>
    <w:rsid w:val="00B55227"/>
    <w:rsid w:val="00B61AB8"/>
    <w:rsid w:val="00B61D17"/>
    <w:rsid w:val="00B670FE"/>
    <w:rsid w:val="00B6779B"/>
    <w:rsid w:val="00B70B00"/>
    <w:rsid w:val="00B70B34"/>
    <w:rsid w:val="00B75A05"/>
    <w:rsid w:val="00B77462"/>
    <w:rsid w:val="00B778F8"/>
    <w:rsid w:val="00B86AB2"/>
    <w:rsid w:val="00B876D1"/>
    <w:rsid w:val="00B91A45"/>
    <w:rsid w:val="00B94D19"/>
    <w:rsid w:val="00BA0720"/>
    <w:rsid w:val="00BA4196"/>
    <w:rsid w:val="00BB2BB7"/>
    <w:rsid w:val="00BB426C"/>
    <w:rsid w:val="00BB6599"/>
    <w:rsid w:val="00BB71DE"/>
    <w:rsid w:val="00BB79AA"/>
    <w:rsid w:val="00BC2D5C"/>
    <w:rsid w:val="00BC47FF"/>
    <w:rsid w:val="00BC51A6"/>
    <w:rsid w:val="00BC7416"/>
    <w:rsid w:val="00BC7645"/>
    <w:rsid w:val="00BC777A"/>
    <w:rsid w:val="00BD166B"/>
    <w:rsid w:val="00BD4195"/>
    <w:rsid w:val="00BE5A77"/>
    <w:rsid w:val="00BF34E4"/>
    <w:rsid w:val="00BF4190"/>
    <w:rsid w:val="00C05A11"/>
    <w:rsid w:val="00C0680A"/>
    <w:rsid w:val="00C12E53"/>
    <w:rsid w:val="00C132EF"/>
    <w:rsid w:val="00C1383E"/>
    <w:rsid w:val="00C16CDC"/>
    <w:rsid w:val="00C17E8B"/>
    <w:rsid w:val="00C20627"/>
    <w:rsid w:val="00C24D56"/>
    <w:rsid w:val="00C2586A"/>
    <w:rsid w:val="00C271C3"/>
    <w:rsid w:val="00C33A31"/>
    <w:rsid w:val="00C42475"/>
    <w:rsid w:val="00C5038D"/>
    <w:rsid w:val="00C5303B"/>
    <w:rsid w:val="00C549DD"/>
    <w:rsid w:val="00C60670"/>
    <w:rsid w:val="00C63669"/>
    <w:rsid w:val="00C6509B"/>
    <w:rsid w:val="00C665FB"/>
    <w:rsid w:val="00C67C9F"/>
    <w:rsid w:val="00C73F01"/>
    <w:rsid w:val="00C779DC"/>
    <w:rsid w:val="00C81716"/>
    <w:rsid w:val="00C901FC"/>
    <w:rsid w:val="00C91460"/>
    <w:rsid w:val="00C94CDA"/>
    <w:rsid w:val="00CA672F"/>
    <w:rsid w:val="00CB2D8B"/>
    <w:rsid w:val="00CB44D6"/>
    <w:rsid w:val="00CB7FBD"/>
    <w:rsid w:val="00CC1031"/>
    <w:rsid w:val="00CC17D5"/>
    <w:rsid w:val="00CC2F1D"/>
    <w:rsid w:val="00CC44DC"/>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71DE8"/>
    <w:rsid w:val="00D8085E"/>
    <w:rsid w:val="00D82E90"/>
    <w:rsid w:val="00D84145"/>
    <w:rsid w:val="00D869D3"/>
    <w:rsid w:val="00D90DEB"/>
    <w:rsid w:val="00D952D8"/>
    <w:rsid w:val="00DA1D2D"/>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4A4C"/>
    <w:rsid w:val="00DE5C97"/>
    <w:rsid w:val="00DF0772"/>
    <w:rsid w:val="00DF1235"/>
    <w:rsid w:val="00DF47FD"/>
    <w:rsid w:val="00E00441"/>
    <w:rsid w:val="00E00D53"/>
    <w:rsid w:val="00E1110B"/>
    <w:rsid w:val="00E141EE"/>
    <w:rsid w:val="00E14DB2"/>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37D9"/>
    <w:rsid w:val="00E878D6"/>
    <w:rsid w:val="00E95945"/>
    <w:rsid w:val="00EA033C"/>
    <w:rsid w:val="00EA6713"/>
    <w:rsid w:val="00EA6A27"/>
    <w:rsid w:val="00EB7232"/>
    <w:rsid w:val="00EC2FA6"/>
    <w:rsid w:val="00ED5137"/>
    <w:rsid w:val="00ED61E2"/>
    <w:rsid w:val="00EE7F7E"/>
    <w:rsid w:val="00EF438A"/>
    <w:rsid w:val="00EF66F3"/>
    <w:rsid w:val="00F034E5"/>
    <w:rsid w:val="00F06EDF"/>
    <w:rsid w:val="00F10071"/>
    <w:rsid w:val="00F23D9B"/>
    <w:rsid w:val="00F24BC5"/>
    <w:rsid w:val="00F27D53"/>
    <w:rsid w:val="00F31E5E"/>
    <w:rsid w:val="00F375BB"/>
    <w:rsid w:val="00F46B1D"/>
    <w:rsid w:val="00F4738D"/>
    <w:rsid w:val="00F540B7"/>
    <w:rsid w:val="00F551D6"/>
    <w:rsid w:val="00F60FC6"/>
    <w:rsid w:val="00F6196E"/>
    <w:rsid w:val="00F64D25"/>
    <w:rsid w:val="00F66D7E"/>
    <w:rsid w:val="00F73BAC"/>
    <w:rsid w:val="00F74481"/>
    <w:rsid w:val="00F77453"/>
    <w:rsid w:val="00F81D98"/>
    <w:rsid w:val="00F86B27"/>
    <w:rsid w:val="00FA7B68"/>
    <w:rsid w:val="00FB0CE7"/>
    <w:rsid w:val="00FB16EE"/>
    <w:rsid w:val="00FB49F0"/>
    <w:rsid w:val="00FC0533"/>
    <w:rsid w:val="00FC2765"/>
    <w:rsid w:val="00FC4756"/>
    <w:rsid w:val="00FC5F56"/>
    <w:rsid w:val="00FC5F77"/>
    <w:rsid w:val="00FC6821"/>
    <w:rsid w:val="00FC7D8B"/>
    <w:rsid w:val="00FD30B5"/>
    <w:rsid w:val="00FD4536"/>
    <w:rsid w:val="00FD47D7"/>
    <w:rsid w:val="00FE64A1"/>
    <w:rsid w:val="00FE698B"/>
    <w:rsid w:val="00FE7F0B"/>
    <w:rsid w:val="00FF119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9A4672"/>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tr-TR"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1BFA"/>
  </w:style>
  <w:style w:type="paragraph" w:styleId="Heading1">
    <w:name w:val="heading 1"/>
    <w:basedOn w:val="Normal"/>
    <w:next w:val="Normal"/>
    <w:link w:val="Heading1Char"/>
    <w:uiPriority w:val="9"/>
    <w:qFormat/>
    <w:rsid w:val="00891BF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1B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91B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91BF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91B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91B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91BF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91B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91B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spacing w:line="161" w:lineRule="atLeast"/>
    </w:pPr>
    <w:rPr>
      <w:rFonts w:ascii="Arial MT" w:hAnsi="Arial MT" w:cs="Times New Roman"/>
      <w:sz w:val="24"/>
      <w:szCs w:val="24"/>
    </w:rPr>
  </w:style>
  <w:style w:type="character" w:customStyle="1" w:styleId="Heading3Char">
    <w:name w:val="Heading 3 Char"/>
    <w:basedOn w:val="DefaultParagraphFont"/>
    <w:link w:val="Heading3"/>
    <w:uiPriority w:val="9"/>
    <w:rsid w:val="00891BFA"/>
    <w:rPr>
      <w:rFonts w:asciiTheme="majorHAnsi" w:eastAsiaTheme="majorEastAsia" w:hAnsiTheme="majorHAnsi" w:cstheme="majorBidi"/>
      <w:color w:val="44546A" w:themeColor="text2"/>
      <w:sz w:val="24"/>
      <w:szCs w:val="24"/>
    </w:rPr>
  </w:style>
  <w:style w:type="paragraph" w:customStyle="1" w:styleId="MediumGrid21">
    <w:name w:val="Medium Grid 21"/>
    <w:uiPriority w:val="1"/>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basedOn w:val="DefaultParagraphFont"/>
    <w:link w:val="Heading1"/>
    <w:uiPriority w:val="9"/>
    <w:rsid w:val="00891BFA"/>
    <w:rPr>
      <w:rFonts w:asciiTheme="majorHAnsi" w:eastAsiaTheme="majorEastAsia" w:hAnsiTheme="majorHAnsi" w:cstheme="majorBidi"/>
      <w:color w:val="2E74B5" w:themeColor="accent1" w:themeShade="BF"/>
      <w:sz w:val="32"/>
      <w:szCs w:val="32"/>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uiPriority w:val="9"/>
    <w:semiHidden/>
    <w:rsid w:val="00891BFA"/>
    <w:rPr>
      <w:rFonts w:asciiTheme="majorHAnsi" w:eastAsiaTheme="majorEastAsia" w:hAnsiTheme="majorHAnsi" w:cstheme="majorBidi"/>
      <w:color w:val="404040" w:themeColor="text1" w:themeTint="BF"/>
      <w:sz w:val="28"/>
      <w:szCs w:val="28"/>
    </w:rPr>
  </w:style>
  <w:style w:type="paragraph" w:customStyle="1" w:styleId="MediumGrid1-Accent210">
    <w:name w:val="Medium Grid 1 - Accent 21"/>
    <w:basedOn w:val="Normal"/>
    <w:uiPriority w:val="34"/>
    <w:rsid w:val="00163661"/>
    <w:pPr>
      <w:ind w:left="708"/>
    </w:pPr>
  </w:style>
  <w:style w:type="paragraph" w:customStyle="1" w:styleId="ColorfulList-Accent110">
    <w:name w:val="Colorful List - Accent 11"/>
    <w:basedOn w:val="Normal"/>
    <w:uiPriority w:val="34"/>
    <w:rsid w:val="00163661"/>
    <w:pPr>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aliases w:val="lp1"/>
    <w:basedOn w:val="Normal"/>
    <w:link w:val="ListParagraphChar"/>
    <w:uiPriority w:val="34"/>
    <w:qFormat/>
    <w:rsid w:val="00092FEF"/>
    <w:pPr>
      <w:ind w:left="720"/>
      <w:contextualSpacing/>
    </w:pPr>
  </w:style>
  <w:style w:type="paragraph" w:customStyle="1" w:styleId="Style1">
    <w:name w:val="Style1"/>
    <w:basedOn w:val="Normal"/>
    <w:link w:val="Style1Char"/>
    <w:rsid w:val="00753351"/>
    <w:pPr>
      <w:numPr>
        <w:numId w:val="2"/>
      </w:numPr>
      <w:shd w:val="clear" w:color="auto" w:fill="FFFFFF"/>
      <w:spacing w:before="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eastAsiaTheme="minorHAns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891BFA"/>
    <w:pPr>
      <w:spacing w:after="0" w:line="240" w:lineRule="auto"/>
    </w:pPr>
  </w:style>
  <w:style w:type="character" w:customStyle="1" w:styleId="ListParagraphChar">
    <w:name w:val="List Paragraph Char"/>
    <w:aliases w:val="lp1 Char"/>
    <w:basedOn w:val="DefaultParagraphFont"/>
    <w:link w:val="ListParagraph"/>
    <w:uiPriority w:val="34"/>
    <w:locked/>
    <w:rsid w:val="00A93CF4"/>
  </w:style>
  <w:style w:type="table" w:styleId="TableGrid">
    <w:name w:val="Table Grid"/>
    <w:basedOn w:val="TableNormal"/>
    <w:rsid w:val="00891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91BF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91B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91B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91BF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91B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91B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91BF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91BF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91BF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91BF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91BFA"/>
    <w:rPr>
      <w:rFonts w:asciiTheme="majorHAnsi" w:eastAsiaTheme="majorEastAsia" w:hAnsiTheme="majorHAnsi" w:cstheme="majorBidi"/>
      <w:sz w:val="24"/>
      <w:szCs w:val="24"/>
    </w:rPr>
  </w:style>
  <w:style w:type="character" w:styleId="Strong">
    <w:name w:val="Strong"/>
    <w:basedOn w:val="DefaultParagraphFont"/>
    <w:uiPriority w:val="22"/>
    <w:qFormat/>
    <w:rsid w:val="00891BFA"/>
    <w:rPr>
      <w:b/>
      <w:bCs/>
    </w:rPr>
  </w:style>
  <w:style w:type="character" w:styleId="Emphasis">
    <w:name w:val="Emphasis"/>
    <w:basedOn w:val="DefaultParagraphFont"/>
    <w:uiPriority w:val="20"/>
    <w:qFormat/>
    <w:rsid w:val="00891BFA"/>
    <w:rPr>
      <w:i/>
      <w:iCs/>
    </w:rPr>
  </w:style>
  <w:style w:type="paragraph" w:styleId="Quote">
    <w:name w:val="Quote"/>
    <w:basedOn w:val="Normal"/>
    <w:next w:val="Normal"/>
    <w:link w:val="QuoteChar"/>
    <w:uiPriority w:val="29"/>
    <w:qFormat/>
    <w:rsid w:val="00891BF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91BFA"/>
    <w:rPr>
      <w:i/>
      <w:iCs/>
      <w:color w:val="404040" w:themeColor="text1" w:themeTint="BF"/>
    </w:rPr>
  </w:style>
  <w:style w:type="paragraph" w:styleId="IntenseQuote">
    <w:name w:val="Intense Quote"/>
    <w:basedOn w:val="Normal"/>
    <w:next w:val="Normal"/>
    <w:link w:val="IntenseQuoteChar"/>
    <w:uiPriority w:val="30"/>
    <w:qFormat/>
    <w:rsid w:val="00891BF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91BF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91BFA"/>
    <w:rPr>
      <w:i/>
      <w:iCs/>
      <w:color w:val="404040" w:themeColor="text1" w:themeTint="BF"/>
    </w:rPr>
  </w:style>
  <w:style w:type="character" w:styleId="IntenseEmphasis">
    <w:name w:val="Intense Emphasis"/>
    <w:basedOn w:val="DefaultParagraphFont"/>
    <w:uiPriority w:val="21"/>
    <w:qFormat/>
    <w:rsid w:val="00891BFA"/>
    <w:rPr>
      <w:b/>
      <w:bCs/>
      <w:i/>
      <w:iCs/>
    </w:rPr>
  </w:style>
  <w:style w:type="character" w:styleId="SubtleReference">
    <w:name w:val="Subtle Reference"/>
    <w:basedOn w:val="DefaultParagraphFont"/>
    <w:uiPriority w:val="31"/>
    <w:qFormat/>
    <w:rsid w:val="00891B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1BFA"/>
    <w:rPr>
      <w:b/>
      <w:bCs/>
      <w:smallCaps/>
      <w:spacing w:val="5"/>
      <w:u w:val="single"/>
    </w:rPr>
  </w:style>
  <w:style w:type="character" w:styleId="BookTitle">
    <w:name w:val="Book Title"/>
    <w:basedOn w:val="DefaultParagraphFont"/>
    <w:uiPriority w:val="33"/>
    <w:qFormat/>
    <w:rsid w:val="00891BFA"/>
    <w:rPr>
      <w:b/>
      <w:bCs/>
      <w:smallCaps/>
    </w:rPr>
  </w:style>
  <w:style w:type="paragraph" w:styleId="TOCHeading">
    <w:name w:val="TOC Heading"/>
    <w:basedOn w:val="Heading1"/>
    <w:next w:val="Normal"/>
    <w:uiPriority w:val="39"/>
    <w:semiHidden/>
    <w:unhideWhenUsed/>
    <w:qFormat/>
    <w:rsid w:val="00891B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254703690">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391804928">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246F8BFBA1C42A42DCD1136AD3CA4" ma:contentTypeVersion="4" ma:contentTypeDescription="Create a new document." ma:contentTypeScope="" ma:versionID="5561a6c501f04b2df60ae6f1a29b8f23">
  <xsd:schema xmlns:xsd="http://www.w3.org/2001/XMLSchema" xmlns:xs="http://www.w3.org/2001/XMLSchema" xmlns:p="http://schemas.microsoft.com/office/2006/metadata/properties" xmlns:ns2="9dce524c-ce16-4833-8b8b-2497352933dd" targetNamespace="http://schemas.microsoft.com/office/2006/metadata/properties" ma:root="true" ma:fieldsID="eabfce6205c63760980d21e09f50558f" ns2:_="">
    <xsd:import namespace="9dce524c-ce16-4833-8b8b-2497352933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e524c-ce16-4833-8b8b-249735293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2.xml><?xml version="1.0" encoding="utf-8"?>
<ds:datastoreItem xmlns:ds="http://schemas.openxmlformats.org/officeDocument/2006/customXml" ds:itemID="{D48614B0-733F-4169-915F-0976DE3B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e524c-ce16-4833-8b8b-249735293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8E706-CD6F-475D-B627-082E601B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Onur Cebi</cp:lastModifiedBy>
  <cp:revision>3</cp:revision>
  <cp:lastPrinted>2014-07-07T14:15:00Z</cp:lastPrinted>
  <dcterms:created xsi:type="dcterms:W3CDTF">2023-10-31T08:34:00Z</dcterms:created>
  <dcterms:modified xsi:type="dcterms:W3CDTF">2023-10-31T09:26:00Z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0x010100F1C246F8BFBA1C42A42DCD1136AD3CA4</vt:lpwstr>
  </property>
  <property fmtid="{D5CDD505-2E9C-101B-9397-08002B2CF9AE}" pid="3" name="_NewReviewCycle">
    <vt:lpwstr/>
  </property>
  <property fmtid="{D5CDD505-2E9C-101B-9397-08002B2CF9AE}" pid="4" name="Note">
    <vt:lpwstr/>
  </property>
  <property fmtid="{D5CDD505-2E9C-101B-9397-08002B2CF9AE}" pid="5" name="MediaServiceImageTags">
    <vt:lpwstr/>
  </property>
</Properties>
</file>